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FB" w:rsidRDefault="009E21FB" w:rsidP="009E21FB">
      <w:pPr>
        <w:spacing w:after="0" w:line="240" w:lineRule="auto"/>
      </w:pPr>
      <w:r>
        <w:t>Chat Box from OFR Webinar for DPCP staff</w:t>
      </w:r>
    </w:p>
    <w:p w:rsidR="009E21FB" w:rsidRDefault="009E21FB" w:rsidP="009E21FB">
      <w:pPr>
        <w:spacing w:after="0" w:line="240" w:lineRule="auto"/>
      </w:pPr>
      <w:r>
        <w:t>9/13/2017</w:t>
      </w:r>
    </w:p>
    <w:p w:rsidR="009E21FB" w:rsidRDefault="009E21FB" w:rsidP="009E21FB">
      <w:pPr>
        <w:spacing w:after="0" w:line="240" w:lineRule="auto"/>
      </w:pPr>
      <w:bookmarkStart w:id="0" w:name="_GoBack"/>
      <w:bookmarkEnd w:id="0"/>
    </w:p>
    <w:p w:rsidR="009E21FB" w:rsidRDefault="009E21FB" w:rsidP="009E21FB">
      <w:pPr>
        <w:spacing w:after="0" w:line="240" w:lineRule="auto"/>
      </w:pPr>
      <w:r>
        <w:t>Debra Younginer: Call in information: 866-510-1407 Participant Code: 80681704#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proofErr w:type="spellStart"/>
      <w:r>
        <w:t>Annerre</w:t>
      </w:r>
      <w:proofErr w:type="spellEnd"/>
      <w:r>
        <w:t xml:space="preserve"> Gardner: can no longer hear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>Angie Ryan 2: There's a great deal of feedback.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>Lynda Douglas: Can't hear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>Lynda Douglas: Echo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>Debra Younginer: Sorry, we are having problems muting the lines. So please mute your phone and mute your computer volume.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 xml:space="preserve">Jennifer Boehm: Question about budget redirection 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 xml:space="preserve">Jennifer Boehm: Can you say more about when a grantee should submit a redirection request? I've heard different </w:t>
      </w:r>
      <w:proofErr w:type="spellStart"/>
      <w:r>
        <w:t>hings</w:t>
      </w:r>
      <w:proofErr w:type="spellEnd"/>
      <w:r>
        <w:t xml:space="preserve"> about this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 xml:space="preserve">Jennifer Boehm: moving 25% of the total award, moving funds across budget line items, </w:t>
      </w:r>
      <w:proofErr w:type="spellStart"/>
      <w:r>
        <w:t>etc</w:t>
      </w:r>
      <w:proofErr w:type="spellEnd"/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>Angie Ryan 2: Is the cover letter considered an amendment?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>T Larkins: yes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>Angie Ryan 2: There's some feedback.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>Jennifer Boehm: I've heard FFRs are cumulative, but it seems like annual FFRs are based on one-year time periods and not cumulative. Can you please clarify?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>Lumbe: Is it still true that in addition to the 25% threshold, that any movement to/from personnel is also a prior approval?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proofErr w:type="spellStart"/>
      <w:r>
        <w:t>Annerre</w:t>
      </w:r>
      <w:proofErr w:type="spellEnd"/>
      <w:r>
        <w:t xml:space="preserve"> Gardner: Question: regarding purchases.  Purchase of a desktop computer is this allowable under supplies budgetary category or equipment.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>Pamela Render: Yes a prior approval action would be required if they want to shift from Personnel or Contractual regardless of the dollar amount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proofErr w:type="spellStart"/>
      <w:proofErr w:type="gramStart"/>
      <w:r>
        <w:t>jf</w:t>
      </w:r>
      <w:proofErr w:type="spellEnd"/>
      <w:proofErr w:type="gramEnd"/>
      <w:r>
        <w:t xml:space="preserve"> 2: Also, is it correct that any movement from or into contracts is a prior approval (in addition to Personnel)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>Pamela Render: That shift can also be made for cost categories that are approved in there budget, if they need to create a new budget line item then prior approval is also required regardless of the dollar amount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 xml:space="preserve">Angie Ryan 2: So is the cover letter an </w:t>
      </w:r>
      <w:proofErr w:type="spellStart"/>
      <w:r>
        <w:t>eamil</w:t>
      </w:r>
      <w:proofErr w:type="spellEnd"/>
      <w:r>
        <w:t xml:space="preserve"> to the GMS or/and an amendment in </w:t>
      </w:r>
      <w:proofErr w:type="spellStart"/>
      <w:r>
        <w:t>GrantSolutions</w:t>
      </w:r>
      <w:proofErr w:type="spellEnd"/>
      <w:r>
        <w:t>?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>Pamela Render: No the Cover letter needs to be a signed cover letter (from the AOR) that should be included with each submitted prior approval action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 xml:space="preserve">Pamela Render: </w:t>
      </w:r>
      <w:proofErr w:type="spellStart"/>
      <w:proofErr w:type="gramStart"/>
      <w:r>
        <w:t>Its</w:t>
      </w:r>
      <w:proofErr w:type="spellEnd"/>
      <w:proofErr w:type="gramEnd"/>
      <w:r>
        <w:t xml:space="preserve"> not an email but an official signed letter on institution letterhead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proofErr w:type="spellStart"/>
      <w:proofErr w:type="gramStart"/>
      <w:r>
        <w:t>kathy</w:t>
      </w:r>
      <w:proofErr w:type="spellEnd"/>
      <w:proofErr w:type="gramEnd"/>
      <w:r>
        <w:t xml:space="preserve"> </w:t>
      </w:r>
      <w:proofErr w:type="spellStart"/>
      <w:r>
        <w:t>raible</w:t>
      </w:r>
      <w:proofErr w:type="spellEnd"/>
      <w:r>
        <w:t>: not  sure what happened...no one can hear me again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>Jennifer Boehm: thanks!!!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 xml:space="preserve">GC: Can we discuss carryover funds 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>GC: again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 xml:space="preserve">GC: Parameters for carryover.  </w:t>
      </w:r>
      <w:proofErr w:type="spellStart"/>
      <w:r>
        <w:t>Bonafide</w:t>
      </w:r>
      <w:proofErr w:type="spellEnd"/>
      <w:r>
        <w:t xml:space="preserve"> need.  But I learned years ago, it should be to continue work from </w:t>
      </w:r>
      <w:proofErr w:type="spellStart"/>
      <w:r>
        <w:t>workplan</w:t>
      </w:r>
      <w:proofErr w:type="spellEnd"/>
      <w:r>
        <w:t xml:space="preserve"> that did not occur in year from which the carryforward originates. </w:t>
      </w:r>
      <w:proofErr w:type="gramStart"/>
      <w:r>
        <w:t>is</w:t>
      </w:r>
      <w:proofErr w:type="gramEnd"/>
      <w:r>
        <w:t xml:space="preserve"> that true?  I ask because I do have grantees that ask for funds just because they have them left over.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proofErr w:type="spellStart"/>
      <w:r>
        <w:t>Annerre</w:t>
      </w:r>
      <w:proofErr w:type="spellEnd"/>
      <w:r>
        <w:t xml:space="preserve"> Gardner: it is allowable under supplies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proofErr w:type="spellStart"/>
      <w:r>
        <w:t>Annerre</w:t>
      </w:r>
      <w:proofErr w:type="spellEnd"/>
      <w:r>
        <w:t xml:space="preserve"> Gardner: ok, thank you.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 xml:space="preserve">Felicia Solomon </w:t>
      </w:r>
      <w:proofErr w:type="spellStart"/>
      <w:r>
        <w:t>Tharpe</w:t>
      </w:r>
      <w:proofErr w:type="spellEnd"/>
      <w:r>
        <w:t xml:space="preserve">: Pam, not to be a dead horse, but a PC can also request a grantee submit a pre-approval request for spending 25%/$250,000 if they think it represents a change in scope no </w:t>
      </w:r>
      <w:proofErr w:type="spellStart"/>
      <w:r>
        <w:t>mater</w:t>
      </w:r>
      <w:proofErr w:type="spellEnd"/>
      <w:r>
        <w:t xml:space="preserve"> which category or within any category?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 xml:space="preserve">Felicia Solomon </w:t>
      </w:r>
      <w:proofErr w:type="spellStart"/>
      <w:r>
        <w:t>Tharpe</w:t>
      </w:r>
      <w:proofErr w:type="spellEnd"/>
      <w:r>
        <w:t>: meant less than 25%/$250,000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 xml:space="preserve">GC: what would be example of cost savings, </w:t>
      </w:r>
      <w:proofErr w:type="gramStart"/>
      <w:r>
        <w:t>Pam</w:t>
      </w:r>
      <w:proofErr w:type="gramEnd"/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>GC: for carryover question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>GC: This is Georgina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>GC: So we should ask why the money is leftover to determine if it is cost savings.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 xml:space="preserve">Felicia Solomon </w:t>
      </w:r>
      <w:proofErr w:type="spellStart"/>
      <w:r>
        <w:t>Tharpe</w:t>
      </w:r>
      <w:proofErr w:type="spellEnd"/>
      <w:r>
        <w:t>: Thanks. Got it.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 xml:space="preserve">GC: looking at template now.  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proofErr w:type="spellStart"/>
      <w:r>
        <w:t>Tomi</w:t>
      </w:r>
      <w:proofErr w:type="spellEnd"/>
      <w:r>
        <w:t xml:space="preserve"> Ademokun: Thanks a million very useful information-</w:t>
      </w:r>
      <w:proofErr w:type="spellStart"/>
      <w:proofErr w:type="gramStart"/>
      <w:r>
        <w:t>Tomi</w:t>
      </w:r>
      <w:proofErr w:type="spellEnd"/>
      <w:r>
        <w:t>:</w:t>
      </w:r>
      <w:proofErr w:type="gramEnd"/>
      <w:r>
        <w:t>)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proofErr w:type="spellStart"/>
      <w:proofErr w:type="gramStart"/>
      <w:r>
        <w:t>kathy</w:t>
      </w:r>
      <w:proofErr w:type="spellEnd"/>
      <w:proofErr w:type="gramEnd"/>
      <w:r>
        <w:t xml:space="preserve"> </w:t>
      </w:r>
      <w:proofErr w:type="spellStart"/>
      <w:r>
        <w:t>raible</w:t>
      </w:r>
      <w:proofErr w:type="spellEnd"/>
      <w:r>
        <w:t xml:space="preserve">: no.  </w:t>
      </w:r>
      <w:proofErr w:type="gramStart"/>
      <w:r>
        <w:t>thanks</w:t>
      </w:r>
      <w:proofErr w:type="gramEnd"/>
      <w:r>
        <w:t xml:space="preserve"> you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>Lumbe: Yes, at least annually. Thanks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 xml:space="preserve">GC: will double check, but this doesn't address reason why carryforward 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>GC: https://www.cdc.gov/grants/alreadyhavegrant/PriorApprovalRequests.html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t>Lynda Douglas: Is it possible to get requirements in a cheat sheet?</w:t>
      </w:r>
    </w:p>
    <w:p w:rsidR="009E21FB" w:rsidRDefault="009E21FB" w:rsidP="009E21FB">
      <w:pPr>
        <w:spacing w:after="0" w:line="240" w:lineRule="auto"/>
      </w:pPr>
    </w:p>
    <w:p w:rsidR="009E21FB" w:rsidRDefault="009E21FB" w:rsidP="009E21FB">
      <w:pPr>
        <w:spacing w:after="0" w:line="240" w:lineRule="auto"/>
      </w:pPr>
      <w:r>
        <w:lastRenderedPageBreak/>
        <w:t>GC: GC: I will follow up with you, but I don't see where the carryforward template requests information on why the funds are remaining.</w:t>
      </w:r>
    </w:p>
    <w:p w:rsidR="009E21FB" w:rsidRDefault="009E21FB" w:rsidP="009E21FB">
      <w:pPr>
        <w:spacing w:after="0" w:line="240" w:lineRule="auto"/>
      </w:pPr>
    </w:p>
    <w:p w:rsidR="00FC70C6" w:rsidRDefault="009E21FB" w:rsidP="009E21FB">
      <w:pPr>
        <w:spacing w:after="0" w:line="240" w:lineRule="auto"/>
      </w:pPr>
      <w:r>
        <w:t xml:space="preserve">Lynda Douglas: Like dates of requirements for different things like </w:t>
      </w:r>
      <w:proofErr w:type="spellStart"/>
      <w:r>
        <w:t>FFR</w:t>
      </w:r>
      <w:proofErr w:type="gramStart"/>
      <w:r>
        <w:t>,etc</w:t>
      </w:r>
      <w:proofErr w:type="spellEnd"/>
      <w:proofErr w:type="gramEnd"/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FB"/>
    <w:rsid w:val="009E21FB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636D"/>
  <w15:chartTrackingRefBased/>
  <w15:docId w15:val="{5C448370-1437-4B61-87EE-7C0F325E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Kristy M. (CDC/ONDIEH/NCCDPHP)</dc:creator>
  <cp:keywords/>
  <dc:description/>
  <cp:lastModifiedBy>Kenney, Kristy M. (CDC/ONDIEH/NCCDPHP)</cp:lastModifiedBy>
  <cp:revision>1</cp:revision>
  <dcterms:created xsi:type="dcterms:W3CDTF">2017-09-13T18:36:00Z</dcterms:created>
  <dcterms:modified xsi:type="dcterms:W3CDTF">2017-09-13T18:37:00Z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2019-04-25T22:48:34.1039073Z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