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74E" w:rsidRDefault="00C936ED" w:rsidP="0018274E">
      <w:r>
        <w:t>3</w:t>
      </w:r>
      <w:r w:rsidR="0018274E" w:rsidRPr="00661BB8">
        <w:t>/</w:t>
      </w:r>
      <w:r w:rsidR="003C73A2">
        <w:t>20</w:t>
      </w:r>
      <w:r w:rsidR="0018274E" w:rsidRPr="00661BB8">
        <w:t>/1</w:t>
      </w:r>
      <w:r w:rsidR="00425E7E" w:rsidRPr="00661BB8">
        <w:t>5</w:t>
      </w:r>
      <w:r w:rsidR="0018274E">
        <w:t xml:space="preserve"> </w:t>
      </w:r>
    </w:p>
    <w:p w:rsidR="0018274E" w:rsidRPr="00CD77CE" w:rsidRDefault="0018274E" w:rsidP="00CD77CE">
      <w:pPr>
        <w:pStyle w:val="Heading1"/>
      </w:pPr>
      <w:r w:rsidRPr="00CD77CE">
        <w:t xml:space="preserve">Specifications for </w:t>
      </w:r>
      <w:r w:rsidR="00C10708">
        <w:t>Program to Convert Records from NAACCR Record Layout Version 14 to Version 15</w:t>
      </w:r>
    </w:p>
    <w:p w:rsidR="0018274E" w:rsidRDefault="0018274E" w:rsidP="0018274E"/>
    <w:p w:rsidR="00CD77CE" w:rsidRPr="00BF63DC" w:rsidRDefault="00CD77CE" w:rsidP="00CD77CE">
      <w:pPr>
        <w:pStyle w:val="Heading2"/>
        <w:rPr>
          <w:caps/>
        </w:rPr>
      </w:pPr>
      <w:r w:rsidRPr="00BF63DC">
        <w:rPr>
          <w:caps/>
        </w:rPr>
        <w:t>Introduction</w:t>
      </w:r>
    </w:p>
    <w:p w:rsidR="0018274E" w:rsidRPr="00CD77CE" w:rsidRDefault="00C758E2" w:rsidP="00DF23F8">
      <w:pPr>
        <w:pStyle w:val="Default"/>
        <w:rPr>
          <w:rFonts w:asciiTheme="minorHAnsi" w:hAnsiTheme="minorHAnsi"/>
          <w:sz w:val="22"/>
          <w:szCs w:val="22"/>
        </w:rPr>
      </w:pPr>
      <w:r w:rsidRPr="00C758E2">
        <w:rPr>
          <w:rFonts w:asciiTheme="minorHAnsi" w:hAnsiTheme="minorHAnsi"/>
          <w:sz w:val="22"/>
          <w:szCs w:val="22"/>
        </w:rPr>
        <w:t xml:space="preserve">These specifications are </w:t>
      </w:r>
      <w:r w:rsidR="0018274E" w:rsidRPr="00C758E2">
        <w:rPr>
          <w:rFonts w:asciiTheme="minorHAnsi" w:hAnsiTheme="minorHAnsi"/>
          <w:sz w:val="22"/>
          <w:szCs w:val="22"/>
        </w:rPr>
        <w:t xml:space="preserve">designed to </w:t>
      </w:r>
      <w:r w:rsidRPr="00C758E2">
        <w:rPr>
          <w:rFonts w:asciiTheme="minorHAnsi" w:hAnsiTheme="minorHAnsi"/>
          <w:sz w:val="22"/>
          <w:szCs w:val="22"/>
        </w:rPr>
        <w:t xml:space="preserve">cover </w:t>
      </w:r>
      <w:r w:rsidR="00C72DD4" w:rsidRPr="00C758E2">
        <w:rPr>
          <w:rFonts w:asciiTheme="minorHAnsi" w:hAnsiTheme="minorHAnsi"/>
          <w:sz w:val="22"/>
          <w:szCs w:val="22"/>
        </w:rPr>
        <w:t xml:space="preserve">all </w:t>
      </w:r>
      <w:r w:rsidR="00DF23F8" w:rsidRPr="00661BB8">
        <w:rPr>
          <w:rFonts w:asciiTheme="minorHAnsi" w:hAnsiTheme="minorHAnsi"/>
          <w:sz w:val="22"/>
          <w:szCs w:val="22"/>
        </w:rPr>
        <w:t>conversions as described in NAACCR's "</w:t>
      </w:r>
      <w:r w:rsidR="00DF23F8" w:rsidRPr="00661BB8">
        <w:rPr>
          <w:rFonts w:asciiTheme="minorHAnsi" w:hAnsiTheme="minorHAnsi"/>
          <w:bCs/>
          <w:sz w:val="22"/>
          <w:szCs w:val="22"/>
        </w:rPr>
        <w:t>2015 Implementation Guidelines and Recommendations"(October 2014</w:t>
      </w:r>
      <w:r w:rsidR="00AD506C" w:rsidRPr="00661BB8">
        <w:rPr>
          <w:rFonts w:asciiTheme="minorHAnsi" w:hAnsiTheme="minorHAnsi"/>
          <w:bCs/>
          <w:sz w:val="22"/>
          <w:szCs w:val="22"/>
        </w:rPr>
        <w:t xml:space="preserve"> with hematopoietic conversion specifications released 1/9/15)</w:t>
      </w:r>
      <w:r w:rsidRPr="00661BB8">
        <w:rPr>
          <w:rFonts w:asciiTheme="minorHAnsi" w:hAnsiTheme="minorHAnsi"/>
          <w:bCs/>
          <w:sz w:val="22"/>
          <w:szCs w:val="22"/>
        </w:rPr>
        <w:t xml:space="preserve"> and listed below</w:t>
      </w:r>
      <w:r w:rsidR="00DF23F8" w:rsidRPr="00661BB8">
        <w:rPr>
          <w:rFonts w:asciiTheme="minorHAnsi" w:hAnsiTheme="minorHAnsi"/>
          <w:bCs/>
          <w:sz w:val="22"/>
          <w:szCs w:val="22"/>
        </w:rPr>
        <w:t>.  The section</w:t>
      </w:r>
      <w:r w:rsidRPr="00661BB8">
        <w:rPr>
          <w:rFonts w:asciiTheme="minorHAnsi" w:hAnsiTheme="minorHAnsi"/>
          <w:bCs/>
          <w:sz w:val="22"/>
          <w:szCs w:val="22"/>
        </w:rPr>
        <w:t xml:space="preserve"> </w:t>
      </w:r>
      <w:r w:rsidR="00DF23F8" w:rsidRPr="00661BB8">
        <w:rPr>
          <w:rFonts w:asciiTheme="minorHAnsi" w:hAnsiTheme="minorHAnsi"/>
          <w:bCs/>
          <w:sz w:val="22"/>
          <w:szCs w:val="22"/>
        </w:rPr>
        <w:t>of that document where each of these conversions is described is indicated.</w:t>
      </w:r>
    </w:p>
    <w:p w:rsidR="0018274E" w:rsidRPr="00CD77CE" w:rsidRDefault="0018274E" w:rsidP="0018274E">
      <w:pPr>
        <w:pStyle w:val="ListParagraph"/>
        <w:numPr>
          <w:ilvl w:val="0"/>
          <w:numId w:val="2"/>
        </w:numPr>
      </w:pPr>
      <w:r w:rsidRPr="00CD77CE">
        <w:t>Convert country codes</w:t>
      </w:r>
      <w:r w:rsidR="00DF23F8" w:rsidRPr="00CD77CE">
        <w:t xml:space="preserve"> (section 3.5)</w:t>
      </w:r>
    </w:p>
    <w:p w:rsidR="0018274E" w:rsidRDefault="0018274E" w:rsidP="0018274E">
      <w:pPr>
        <w:pStyle w:val="ListParagraph"/>
        <w:numPr>
          <w:ilvl w:val="0"/>
          <w:numId w:val="2"/>
        </w:numPr>
      </w:pPr>
      <w:r w:rsidRPr="00CD77CE">
        <w:t xml:space="preserve">Convert histology, site, grade, </w:t>
      </w:r>
      <w:r w:rsidR="00C72DD4" w:rsidRPr="00CD77CE">
        <w:t xml:space="preserve">surgery, </w:t>
      </w:r>
      <w:r w:rsidRPr="00CD77CE">
        <w:t xml:space="preserve">and CS codes for selected hematopoietic diseases diagnosed in 2010 and later and list some of these cases for review </w:t>
      </w:r>
      <w:r w:rsidR="00DF23F8" w:rsidRPr="00CD77CE">
        <w:t>(section 4.1)</w:t>
      </w:r>
    </w:p>
    <w:p w:rsidR="00CD31E1" w:rsidRPr="0098663F" w:rsidRDefault="00CD31E1" w:rsidP="00CD31E1">
      <w:pPr>
        <w:pStyle w:val="ListParagraph"/>
        <w:numPr>
          <w:ilvl w:val="0"/>
          <w:numId w:val="2"/>
        </w:numPr>
      </w:pPr>
      <w:r w:rsidRPr="0098663F">
        <w:t>Convert grade for prostate cases diagnosed in 2014 and later when coded grade is inconsistent with the Gleason values coded in CS Site-Specific Factors 8 and 10</w:t>
      </w:r>
    </w:p>
    <w:p w:rsidR="00CD31E1" w:rsidRDefault="00CD31E1" w:rsidP="00CD77CE">
      <w:pPr>
        <w:pStyle w:val="ListParagraph"/>
        <w:numPr>
          <w:ilvl w:val="0"/>
          <w:numId w:val="2"/>
        </w:numPr>
      </w:pPr>
      <w:r w:rsidRPr="00CD77CE">
        <w:t>Add new survival data items (section 2.1)</w:t>
      </w:r>
    </w:p>
    <w:p w:rsidR="00D657BF" w:rsidRDefault="00CD77CE" w:rsidP="0018274E">
      <w:pPr>
        <w:pStyle w:val="ListParagraph"/>
        <w:numPr>
          <w:ilvl w:val="0"/>
          <w:numId w:val="2"/>
        </w:numPr>
      </w:pPr>
      <w:r w:rsidRPr="00CD77CE">
        <w:t xml:space="preserve">Convert updated ICD-O-3 histology codes (section 4.2.1) </w:t>
      </w:r>
    </w:p>
    <w:p w:rsidR="00C72DD4" w:rsidRPr="00CD77CE" w:rsidRDefault="00C72DD4" w:rsidP="00C72DD4">
      <w:pPr>
        <w:pStyle w:val="ListParagraph"/>
        <w:numPr>
          <w:ilvl w:val="0"/>
          <w:numId w:val="2"/>
        </w:numPr>
      </w:pPr>
      <w:r w:rsidRPr="00CD77CE">
        <w:t>Set NAACCR Record Version [item 50, col. 17-19] to '150'</w:t>
      </w:r>
      <w:r w:rsidR="00C758E2">
        <w:t xml:space="preserve"> </w:t>
      </w:r>
      <w:r w:rsidR="00F60975">
        <w:t>(section 3.6)</w:t>
      </w:r>
    </w:p>
    <w:p w:rsidR="00CD31E1" w:rsidRDefault="00CD77CE" w:rsidP="00CD77CE">
      <w:r>
        <w:t xml:space="preserve">The </w:t>
      </w:r>
      <w:r w:rsidR="0018274E" w:rsidRPr="00CD77CE">
        <w:t xml:space="preserve">CS v0205 </w:t>
      </w:r>
      <w:r w:rsidR="00C72DD4" w:rsidRPr="00CD77CE">
        <w:t xml:space="preserve">calculation </w:t>
      </w:r>
      <w:r w:rsidR="0018274E" w:rsidRPr="00CD77CE">
        <w:t>algorithm</w:t>
      </w:r>
      <w:r w:rsidR="00C72DD4" w:rsidRPr="00CD77CE">
        <w:t>s</w:t>
      </w:r>
      <w:r>
        <w:t xml:space="preserve"> must be run post-conversion </w:t>
      </w:r>
      <w:r w:rsidR="0018274E" w:rsidRPr="00CD77CE">
        <w:t xml:space="preserve">to re-derive and store stage values because some hematopoietic diseases changed </w:t>
      </w:r>
      <w:r>
        <w:t xml:space="preserve">CS </w:t>
      </w:r>
      <w:r w:rsidR="0018274E" w:rsidRPr="00CD77CE">
        <w:t>schema</w:t>
      </w:r>
      <w:r>
        <w:t xml:space="preserve">.  </w:t>
      </w:r>
      <w:r w:rsidR="00CD31E1">
        <w:t xml:space="preserve">  </w:t>
      </w:r>
    </w:p>
    <w:p w:rsidR="00A74F65" w:rsidRPr="00A74F65" w:rsidRDefault="00A74F65" w:rsidP="00A74F65">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A74F65">
        <w:rPr>
          <w:b/>
          <w:i/>
          <w:sz w:val="28"/>
          <w:szCs w:val="28"/>
        </w:rPr>
        <w:t>NOTE:</w:t>
      </w:r>
      <w:r w:rsidRPr="00A74F65">
        <w:rPr>
          <w:b/>
          <w:sz w:val="28"/>
          <w:szCs w:val="28"/>
        </w:rPr>
        <w:t xml:space="preserve">  Re-derivation of stage from CS should be applied only to cases where the hematopoietic conversion changes the CS schema and the item Over-ride CS 20 is not equal to '1'.</w:t>
      </w:r>
    </w:p>
    <w:p w:rsidR="00F60975" w:rsidRDefault="00CD31E1" w:rsidP="00CD77CE">
      <w:r w:rsidRPr="0098663F">
        <w:t xml:space="preserve">It is strongly recommended that </w:t>
      </w:r>
      <w:r w:rsidR="00BD34C1" w:rsidRPr="0098663F">
        <w:t xml:space="preserve">appropriate </w:t>
      </w:r>
      <w:r w:rsidRPr="0098663F">
        <w:t>standard v14 edits be run on the data before conversion and that v15 edits be run on post-converted data.</w:t>
      </w:r>
    </w:p>
    <w:p w:rsidR="0018274E" w:rsidRDefault="00F60975" w:rsidP="00CD77CE">
      <w:r>
        <w:t xml:space="preserve">CDC will be releasing a conversion program, Northcon 15, which can be used to convert records in NAACCR file format 14.  Northcon 15 will produce a log of conversion activity and a list of records with hematopoietic diseases that are recommended for manual review.  The program can </w:t>
      </w:r>
      <w:r w:rsidR="00CD77CE">
        <w:t>be configured to run the CS calculations.</w:t>
      </w:r>
    </w:p>
    <w:p w:rsidR="00B15C18" w:rsidRPr="00CD77CE" w:rsidRDefault="00B15C18" w:rsidP="00CD77CE"/>
    <w:p w:rsidR="0018274E" w:rsidRPr="00BF63DC" w:rsidRDefault="0018274E" w:rsidP="0018274E">
      <w:pPr>
        <w:pStyle w:val="Heading2"/>
        <w:rPr>
          <w:caps/>
        </w:rPr>
      </w:pPr>
      <w:bookmarkStart w:id="0" w:name="_Conversion"/>
      <w:bookmarkEnd w:id="0"/>
      <w:r w:rsidRPr="00BF63DC">
        <w:rPr>
          <w:caps/>
        </w:rPr>
        <w:t>Conversion Specifications</w:t>
      </w:r>
    </w:p>
    <w:p w:rsidR="0029330F" w:rsidRDefault="00CD77CE" w:rsidP="00DC6BF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pPr>
      <w:r w:rsidRPr="00DC6BFB">
        <w:rPr>
          <w:b/>
          <w:i/>
          <w:sz w:val="28"/>
          <w:szCs w:val="28"/>
        </w:rPr>
        <w:t>NOTE:</w:t>
      </w:r>
      <w:r w:rsidRPr="00CD77CE">
        <w:rPr>
          <w:b/>
          <w:sz w:val="28"/>
          <w:szCs w:val="28"/>
        </w:rPr>
        <w:t xml:space="preserve">  </w:t>
      </w:r>
      <w:r w:rsidR="0029330F" w:rsidRPr="00CD77CE">
        <w:rPr>
          <w:b/>
          <w:sz w:val="28"/>
          <w:szCs w:val="28"/>
        </w:rPr>
        <w:t xml:space="preserve">For all data items </w:t>
      </w:r>
      <w:r w:rsidR="00B15C18">
        <w:rPr>
          <w:b/>
          <w:sz w:val="28"/>
          <w:szCs w:val="28"/>
        </w:rPr>
        <w:t xml:space="preserve">and values </w:t>
      </w:r>
      <w:r w:rsidR="0029330F" w:rsidRPr="00CD77CE">
        <w:rPr>
          <w:b/>
          <w:sz w:val="28"/>
          <w:szCs w:val="28"/>
        </w:rPr>
        <w:t>other than those specified below, copy existing value</w:t>
      </w:r>
      <w:r>
        <w:t>.</w:t>
      </w:r>
    </w:p>
    <w:p w:rsidR="0029330F" w:rsidRDefault="0029330F" w:rsidP="0029330F">
      <w:pPr>
        <w:autoSpaceDE w:val="0"/>
        <w:autoSpaceDN w:val="0"/>
        <w:adjustRightInd w:val="0"/>
        <w:spacing w:after="0" w:line="240" w:lineRule="auto"/>
      </w:pPr>
    </w:p>
    <w:p w:rsidR="0029330F" w:rsidRDefault="0029330F" w:rsidP="00D657BF">
      <w:pPr>
        <w:pStyle w:val="Heading3"/>
      </w:pPr>
      <w:r>
        <w:lastRenderedPageBreak/>
        <w:t>Country Code Conversions</w:t>
      </w:r>
    </w:p>
    <w:p w:rsidR="00097336" w:rsidRDefault="00446536" w:rsidP="00097336">
      <w:r>
        <w:t xml:space="preserve">The codes for the former countries of Czechoslovakia and Yugoslavia are being converted from inactive codes to active codes.  </w:t>
      </w:r>
      <w:r w:rsidR="00097336">
        <w:t>Discrepancies were discovered in published NAACCR country code lists, with incorrect codes for Brunei (should be BRN and not BND), Slovakia (SVK and not SWK), and Vanuatu (VUT and not VLT)</w:t>
      </w:r>
      <w:r w:rsidR="003571C3">
        <w:t>.</w:t>
      </w:r>
      <w:r w:rsidR="00097336">
        <w:t xml:space="preserve">  These codes may have been used in any of five data items.  Convert the codes as shown in Table 1</w:t>
      </w:r>
      <w:r w:rsidR="003571C3">
        <w:t>a</w:t>
      </w:r>
      <w:r w:rsidR="00097336">
        <w:t xml:space="preserve"> below wherever they appear in the items specified</w:t>
      </w:r>
      <w:r w:rsidR="003571C3">
        <w:t xml:space="preserve"> in Table 1b</w:t>
      </w:r>
      <w:r w:rsidR="00097336">
        <w:t xml:space="preserve">. </w:t>
      </w:r>
    </w:p>
    <w:tbl>
      <w:tblPr>
        <w:tblStyle w:val="TableGrid"/>
        <w:tblW w:w="0" w:type="auto"/>
        <w:tblLook w:val="04A0"/>
      </w:tblPr>
      <w:tblGrid>
        <w:gridCol w:w="2178"/>
        <w:gridCol w:w="1710"/>
        <w:gridCol w:w="1620"/>
      </w:tblGrid>
      <w:tr w:rsidR="003571C3" w:rsidTr="006A214F">
        <w:tc>
          <w:tcPr>
            <w:tcW w:w="5508" w:type="dxa"/>
            <w:gridSpan w:val="3"/>
            <w:shd w:val="clear" w:color="auto" w:fill="D9D9D9" w:themeFill="background1" w:themeFillShade="D9"/>
          </w:tcPr>
          <w:p w:rsidR="003571C3" w:rsidRPr="008C2DA7" w:rsidRDefault="003571C3" w:rsidP="003571C3">
            <w:pPr>
              <w:rPr>
                <w:b/>
              </w:rPr>
            </w:pPr>
            <w:r w:rsidRPr="008C2DA7">
              <w:rPr>
                <w:b/>
                <w:bCs/>
              </w:rPr>
              <w:t>Table 1</w:t>
            </w:r>
            <w:r>
              <w:rPr>
                <w:b/>
                <w:bCs/>
              </w:rPr>
              <w:t>a</w:t>
            </w:r>
            <w:r w:rsidRPr="008C2DA7">
              <w:rPr>
                <w:b/>
                <w:bCs/>
              </w:rPr>
              <w:t>.  Country Code Conversions-- Codes Affected</w:t>
            </w:r>
          </w:p>
        </w:tc>
      </w:tr>
      <w:tr w:rsidR="003571C3" w:rsidTr="006A214F">
        <w:tc>
          <w:tcPr>
            <w:tcW w:w="2178" w:type="dxa"/>
            <w:shd w:val="clear" w:color="auto" w:fill="D9D9D9" w:themeFill="background1" w:themeFillShade="D9"/>
          </w:tcPr>
          <w:p w:rsidR="003571C3" w:rsidRPr="008C2DA7" w:rsidRDefault="003571C3" w:rsidP="006A214F">
            <w:pPr>
              <w:rPr>
                <w:b/>
              </w:rPr>
            </w:pPr>
            <w:r w:rsidRPr="008C2DA7">
              <w:rPr>
                <w:b/>
              </w:rPr>
              <w:t>Country Name</w:t>
            </w:r>
          </w:p>
        </w:tc>
        <w:tc>
          <w:tcPr>
            <w:tcW w:w="1710" w:type="dxa"/>
            <w:shd w:val="clear" w:color="auto" w:fill="D9D9D9" w:themeFill="background1" w:themeFillShade="D9"/>
          </w:tcPr>
          <w:p w:rsidR="003571C3" w:rsidRPr="008C2DA7" w:rsidRDefault="003571C3" w:rsidP="006A214F">
            <w:pPr>
              <w:rPr>
                <w:b/>
              </w:rPr>
            </w:pPr>
            <w:r w:rsidRPr="008C2DA7">
              <w:rPr>
                <w:b/>
              </w:rPr>
              <w:t>Old Code</w:t>
            </w:r>
          </w:p>
        </w:tc>
        <w:tc>
          <w:tcPr>
            <w:tcW w:w="1620" w:type="dxa"/>
            <w:shd w:val="clear" w:color="auto" w:fill="D9D9D9" w:themeFill="background1" w:themeFillShade="D9"/>
          </w:tcPr>
          <w:p w:rsidR="003571C3" w:rsidRPr="008C2DA7" w:rsidRDefault="003571C3" w:rsidP="006A214F">
            <w:pPr>
              <w:rPr>
                <w:b/>
              </w:rPr>
            </w:pPr>
            <w:r w:rsidRPr="008C2DA7">
              <w:rPr>
                <w:b/>
              </w:rPr>
              <w:t>Convert to</w:t>
            </w:r>
          </w:p>
        </w:tc>
      </w:tr>
      <w:tr w:rsidR="003571C3" w:rsidTr="006A214F">
        <w:tc>
          <w:tcPr>
            <w:tcW w:w="2178" w:type="dxa"/>
          </w:tcPr>
          <w:p w:rsidR="003571C3" w:rsidRDefault="003571C3" w:rsidP="006A214F">
            <w:r>
              <w:t>Brunei</w:t>
            </w:r>
          </w:p>
        </w:tc>
        <w:tc>
          <w:tcPr>
            <w:tcW w:w="1710" w:type="dxa"/>
          </w:tcPr>
          <w:p w:rsidR="003571C3" w:rsidRDefault="003571C3" w:rsidP="006A214F">
            <w:r>
              <w:t>BND</w:t>
            </w:r>
          </w:p>
        </w:tc>
        <w:tc>
          <w:tcPr>
            <w:tcW w:w="1620" w:type="dxa"/>
          </w:tcPr>
          <w:p w:rsidR="003571C3" w:rsidRDefault="003571C3" w:rsidP="006A214F">
            <w:r>
              <w:t>BRN</w:t>
            </w:r>
          </w:p>
        </w:tc>
      </w:tr>
      <w:tr w:rsidR="003571C3" w:rsidTr="006A214F">
        <w:tc>
          <w:tcPr>
            <w:tcW w:w="2178" w:type="dxa"/>
          </w:tcPr>
          <w:p w:rsidR="003571C3" w:rsidRDefault="003571C3" w:rsidP="006A214F">
            <w:r>
              <w:t>Czechoslovakia</w:t>
            </w:r>
          </w:p>
        </w:tc>
        <w:tc>
          <w:tcPr>
            <w:tcW w:w="1710" w:type="dxa"/>
          </w:tcPr>
          <w:p w:rsidR="003571C3" w:rsidRDefault="003571C3" w:rsidP="006A214F">
            <w:r>
              <w:t>XCZ</w:t>
            </w:r>
          </w:p>
        </w:tc>
        <w:tc>
          <w:tcPr>
            <w:tcW w:w="1620" w:type="dxa"/>
          </w:tcPr>
          <w:p w:rsidR="003571C3" w:rsidRDefault="003571C3" w:rsidP="006A214F">
            <w:r>
              <w:t>CSK</w:t>
            </w:r>
          </w:p>
        </w:tc>
      </w:tr>
      <w:tr w:rsidR="003571C3" w:rsidTr="006A214F">
        <w:tc>
          <w:tcPr>
            <w:tcW w:w="2178" w:type="dxa"/>
          </w:tcPr>
          <w:p w:rsidR="003571C3" w:rsidRDefault="003571C3" w:rsidP="006A214F">
            <w:r>
              <w:t>Slovakia</w:t>
            </w:r>
          </w:p>
        </w:tc>
        <w:tc>
          <w:tcPr>
            <w:tcW w:w="1710" w:type="dxa"/>
          </w:tcPr>
          <w:p w:rsidR="003571C3" w:rsidRDefault="003571C3" w:rsidP="006A214F">
            <w:r>
              <w:t>SWK</w:t>
            </w:r>
          </w:p>
        </w:tc>
        <w:tc>
          <w:tcPr>
            <w:tcW w:w="1620" w:type="dxa"/>
          </w:tcPr>
          <w:p w:rsidR="003571C3" w:rsidRDefault="003571C3" w:rsidP="006A214F">
            <w:r>
              <w:t>SVK</w:t>
            </w:r>
          </w:p>
        </w:tc>
      </w:tr>
      <w:tr w:rsidR="003571C3" w:rsidTr="006A214F">
        <w:tc>
          <w:tcPr>
            <w:tcW w:w="2178" w:type="dxa"/>
          </w:tcPr>
          <w:p w:rsidR="003571C3" w:rsidRDefault="003571C3" w:rsidP="006A214F">
            <w:r>
              <w:t>Vanuatu</w:t>
            </w:r>
          </w:p>
        </w:tc>
        <w:tc>
          <w:tcPr>
            <w:tcW w:w="1710" w:type="dxa"/>
          </w:tcPr>
          <w:p w:rsidR="003571C3" w:rsidRDefault="003571C3" w:rsidP="006A214F">
            <w:r>
              <w:t>VLT</w:t>
            </w:r>
          </w:p>
        </w:tc>
        <w:tc>
          <w:tcPr>
            <w:tcW w:w="1620" w:type="dxa"/>
          </w:tcPr>
          <w:p w:rsidR="003571C3" w:rsidRDefault="003571C3" w:rsidP="006A214F">
            <w:r>
              <w:t>VUT</w:t>
            </w:r>
          </w:p>
        </w:tc>
      </w:tr>
      <w:tr w:rsidR="003571C3" w:rsidTr="006A214F">
        <w:tc>
          <w:tcPr>
            <w:tcW w:w="2178" w:type="dxa"/>
          </w:tcPr>
          <w:p w:rsidR="003571C3" w:rsidRDefault="003571C3" w:rsidP="006A214F">
            <w:r>
              <w:t>Yugoslavia</w:t>
            </w:r>
          </w:p>
        </w:tc>
        <w:tc>
          <w:tcPr>
            <w:tcW w:w="1710" w:type="dxa"/>
          </w:tcPr>
          <w:p w:rsidR="003571C3" w:rsidRDefault="003571C3" w:rsidP="006A214F">
            <w:r>
              <w:t>XYG</w:t>
            </w:r>
          </w:p>
        </w:tc>
        <w:tc>
          <w:tcPr>
            <w:tcW w:w="1620" w:type="dxa"/>
          </w:tcPr>
          <w:p w:rsidR="003571C3" w:rsidRDefault="003571C3" w:rsidP="006A214F">
            <w:r>
              <w:t>YUG</w:t>
            </w:r>
          </w:p>
        </w:tc>
      </w:tr>
    </w:tbl>
    <w:p w:rsidR="003571C3" w:rsidRDefault="003571C3" w:rsidP="00097336"/>
    <w:tbl>
      <w:tblPr>
        <w:tblStyle w:val="TableGrid"/>
        <w:tblW w:w="7668" w:type="dxa"/>
        <w:tblLayout w:type="fixed"/>
        <w:tblLook w:val="0000"/>
      </w:tblPr>
      <w:tblGrid>
        <w:gridCol w:w="1008"/>
        <w:gridCol w:w="1170"/>
        <w:gridCol w:w="3420"/>
        <w:gridCol w:w="2070"/>
      </w:tblGrid>
      <w:tr w:rsidR="008C2DA7" w:rsidRPr="0029330F" w:rsidTr="006275C1">
        <w:trPr>
          <w:trHeight w:val="88"/>
        </w:trPr>
        <w:tc>
          <w:tcPr>
            <w:tcW w:w="7668" w:type="dxa"/>
            <w:gridSpan w:val="4"/>
            <w:shd w:val="clear" w:color="auto" w:fill="D9D9D9" w:themeFill="background1" w:themeFillShade="D9"/>
          </w:tcPr>
          <w:p w:rsidR="008C2DA7" w:rsidRPr="0029330F" w:rsidRDefault="008C2DA7" w:rsidP="003571C3">
            <w:pPr>
              <w:pStyle w:val="Default"/>
              <w:rPr>
                <w:rFonts w:asciiTheme="minorHAnsi" w:hAnsiTheme="minorHAnsi"/>
                <w:b/>
                <w:bCs/>
                <w:sz w:val="22"/>
                <w:szCs w:val="22"/>
              </w:rPr>
            </w:pPr>
            <w:r w:rsidRPr="008C2DA7">
              <w:rPr>
                <w:rFonts w:asciiTheme="minorHAnsi" w:hAnsiTheme="minorHAnsi"/>
                <w:b/>
                <w:bCs/>
                <w:sz w:val="22"/>
                <w:szCs w:val="22"/>
              </w:rPr>
              <w:t>Table 1</w:t>
            </w:r>
            <w:r w:rsidR="003571C3">
              <w:rPr>
                <w:rFonts w:asciiTheme="minorHAnsi" w:hAnsiTheme="minorHAnsi"/>
                <w:b/>
                <w:bCs/>
                <w:sz w:val="22"/>
                <w:szCs w:val="22"/>
              </w:rPr>
              <w:t>b</w:t>
            </w:r>
            <w:r w:rsidRPr="008C2DA7">
              <w:rPr>
                <w:rFonts w:asciiTheme="minorHAnsi" w:hAnsiTheme="minorHAnsi"/>
                <w:b/>
                <w:bCs/>
                <w:sz w:val="22"/>
                <w:szCs w:val="22"/>
              </w:rPr>
              <w:t xml:space="preserve">.  Country Code Conversions-- </w:t>
            </w:r>
            <w:r w:rsidR="003F1CE2">
              <w:rPr>
                <w:rFonts w:asciiTheme="minorHAnsi" w:hAnsiTheme="minorHAnsi"/>
                <w:b/>
                <w:bCs/>
                <w:sz w:val="22"/>
                <w:szCs w:val="22"/>
              </w:rPr>
              <w:t xml:space="preserve">Data Items </w:t>
            </w:r>
            <w:r w:rsidRPr="008C2DA7">
              <w:rPr>
                <w:rFonts w:asciiTheme="minorHAnsi" w:hAnsiTheme="minorHAnsi"/>
                <w:b/>
                <w:bCs/>
                <w:sz w:val="22"/>
                <w:szCs w:val="22"/>
              </w:rPr>
              <w:t>Affected</w:t>
            </w:r>
          </w:p>
        </w:tc>
      </w:tr>
      <w:tr w:rsidR="008C2DA7" w:rsidRPr="0029330F" w:rsidTr="006275C1">
        <w:trPr>
          <w:trHeight w:val="88"/>
        </w:trPr>
        <w:tc>
          <w:tcPr>
            <w:tcW w:w="1008" w:type="dxa"/>
            <w:shd w:val="clear" w:color="auto" w:fill="D9D9D9" w:themeFill="background1" w:themeFillShade="D9"/>
          </w:tcPr>
          <w:p w:rsidR="008C2DA7" w:rsidRPr="0029330F" w:rsidRDefault="008C2DA7">
            <w:pPr>
              <w:pStyle w:val="Default"/>
              <w:rPr>
                <w:rFonts w:asciiTheme="minorHAnsi" w:hAnsiTheme="minorHAnsi"/>
                <w:sz w:val="22"/>
                <w:szCs w:val="22"/>
              </w:rPr>
            </w:pPr>
            <w:r w:rsidRPr="0029330F">
              <w:rPr>
                <w:rFonts w:asciiTheme="minorHAnsi" w:hAnsiTheme="minorHAnsi"/>
                <w:b/>
                <w:bCs/>
                <w:sz w:val="22"/>
                <w:szCs w:val="22"/>
              </w:rPr>
              <w:t xml:space="preserve">Item # </w:t>
            </w:r>
          </w:p>
        </w:tc>
        <w:tc>
          <w:tcPr>
            <w:tcW w:w="1170" w:type="dxa"/>
            <w:shd w:val="clear" w:color="auto" w:fill="D9D9D9" w:themeFill="background1" w:themeFillShade="D9"/>
          </w:tcPr>
          <w:p w:rsidR="008C2DA7" w:rsidRPr="0029330F" w:rsidRDefault="008C2DA7">
            <w:pPr>
              <w:pStyle w:val="Default"/>
              <w:rPr>
                <w:rFonts w:asciiTheme="minorHAnsi" w:hAnsiTheme="minorHAnsi"/>
                <w:b/>
                <w:bCs/>
                <w:sz w:val="22"/>
                <w:szCs w:val="22"/>
              </w:rPr>
            </w:pPr>
            <w:r>
              <w:rPr>
                <w:rFonts w:asciiTheme="minorHAnsi" w:hAnsiTheme="minorHAnsi"/>
                <w:b/>
                <w:bCs/>
                <w:sz w:val="22"/>
                <w:szCs w:val="22"/>
              </w:rPr>
              <w:t>Column Positions</w:t>
            </w:r>
          </w:p>
        </w:tc>
        <w:tc>
          <w:tcPr>
            <w:tcW w:w="3420" w:type="dxa"/>
            <w:shd w:val="clear" w:color="auto" w:fill="D9D9D9" w:themeFill="background1" w:themeFillShade="D9"/>
          </w:tcPr>
          <w:p w:rsidR="008C2DA7" w:rsidRPr="0029330F" w:rsidRDefault="008C2DA7" w:rsidP="008C2DA7">
            <w:pPr>
              <w:pStyle w:val="Default"/>
              <w:rPr>
                <w:rFonts w:asciiTheme="minorHAnsi" w:hAnsiTheme="minorHAnsi"/>
                <w:b/>
                <w:bCs/>
                <w:sz w:val="22"/>
                <w:szCs w:val="22"/>
              </w:rPr>
            </w:pPr>
            <w:r w:rsidRPr="0029330F">
              <w:rPr>
                <w:rFonts w:asciiTheme="minorHAnsi" w:hAnsiTheme="minorHAnsi"/>
                <w:b/>
                <w:bCs/>
                <w:sz w:val="22"/>
                <w:szCs w:val="22"/>
              </w:rPr>
              <w:t>NAACCR Data Item Name</w:t>
            </w:r>
          </w:p>
        </w:tc>
        <w:tc>
          <w:tcPr>
            <w:tcW w:w="2070" w:type="dxa"/>
            <w:shd w:val="clear" w:color="auto" w:fill="D9D9D9" w:themeFill="background1" w:themeFillShade="D9"/>
          </w:tcPr>
          <w:p w:rsidR="008C2DA7" w:rsidRPr="0029330F" w:rsidRDefault="008C2DA7" w:rsidP="008C2DA7">
            <w:pPr>
              <w:pStyle w:val="Default"/>
              <w:rPr>
                <w:rFonts w:asciiTheme="minorHAnsi" w:hAnsiTheme="minorHAnsi"/>
                <w:b/>
                <w:bCs/>
                <w:sz w:val="22"/>
                <w:szCs w:val="22"/>
              </w:rPr>
            </w:pPr>
            <w:proofErr w:type="spellStart"/>
            <w:r w:rsidRPr="0029330F">
              <w:rPr>
                <w:rFonts w:asciiTheme="minorHAnsi" w:hAnsiTheme="minorHAnsi"/>
                <w:b/>
                <w:bCs/>
                <w:sz w:val="22"/>
                <w:szCs w:val="22"/>
              </w:rPr>
              <w:t>FieldName</w:t>
            </w:r>
            <w:proofErr w:type="spellEnd"/>
            <w:r w:rsidRPr="0029330F">
              <w:rPr>
                <w:rFonts w:asciiTheme="minorHAnsi" w:hAnsiTheme="minorHAnsi"/>
                <w:b/>
                <w:bCs/>
                <w:sz w:val="22"/>
                <w:szCs w:val="22"/>
              </w:rPr>
              <w:t xml:space="preserve"> in</w:t>
            </w:r>
            <w:r>
              <w:rPr>
                <w:rFonts w:asciiTheme="minorHAnsi" w:hAnsiTheme="minorHAnsi"/>
                <w:b/>
                <w:bCs/>
                <w:sz w:val="22"/>
                <w:szCs w:val="22"/>
              </w:rPr>
              <w:t xml:space="preserve"> </w:t>
            </w:r>
            <w:r w:rsidRPr="0029330F">
              <w:rPr>
                <w:rFonts w:asciiTheme="minorHAnsi" w:hAnsiTheme="minorHAnsi"/>
                <w:b/>
                <w:bCs/>
                <w:sz w:val="22"/>
                <w:szCs w:val="22"/>
              </w:rPr>
              <w:t>Registry Plus</w:t>
            </w:r>
          </w:p>
        </w:tc>
      </w:tr>
      <w:tr w:rsidR="008C2DA7" w:rsidRPr="0029330F" w:rsidTr="006275C1">
        <w:trPr>
          <w:trHeight w:val="90"/>
        </w:trPr>
        <w:tc>
          <w:tcPr>
            <w:tcW w:w="1008" w:type="dxa"/>
          </w:tcPr>
          <w:p w:rsidR="008C2DA7" w:rsidRPr="0029330F" w:rsidRDefault="008C2DA7">
            <w:pPr>
              <w:pStyle w:val="Default"/>
              <w:rPr>
                <w:rFonts w:asciiTheme="minorHAnsi" w:hAnsiTheme="minorHAnsi"/>
                <w:sz w:val="22"/>
                <w:szCs w:val="22"/>
              </w:rPr>
            </w:pPr>
            <w:r w:rsidRPr="0029330F">
              <w:rPr>
                <w:rFonts w:asciiTheme="minorHAnsi" w:hAnsiTheme="minorHAnsi"/>
                <w:sz w:val="22"/>
                <w:szCs w:val="22"/>
              </w:rPr>
              <w:t xml:space="preserve">102 </w:t>
            </w:r>
          </w:p>
        </w:tc>
        <w:tc>
          <w:tcPr>
            <w:tcW w:w="1170" w:type="dxa"/>
          </w:tcPr>
          <w:p w:rsidR="008C2DA7" w:rsidRPr="0029330F" w:rsidRDefault="008C2DA7">
            <w:pPr>
              <w:pStyle w:val="Default"/>
              <w:rPr>
                <w:rFonts w:asciiTheme="minorHAnsi" w:hAnsiTheme="minorHAnsi"/>
                <w:sz w:val="22"/>
                <w:szCs w:val="22"/>
              </w:rPr>
            </w:pPr>
            <w:r>
              <w:rPr>
                <w:rFonts w:asciiTheme="minorHAnsi" w:hAnsiTheme="minorHAnsi"/>
                <w:sz w:val="22"/>
                <w:szCs w:val="22"/>
              </w:rPr>
              <w:t>436-438</w:t>
            </w:r>
          </w:p>
        </w:tc>
        <w:tc>
          <w:tcPr>
            <w:tcW w:w="3420" w:type="dxa"/>
          </w:tcPr>
          <w:p w:rsidR="008C2DA7" w:rsidRPr="0029330F" w:rsidRDefault="008C2DA7" w:rsidP="006A214F">
            <w:pPr>
              <w:pStyle w:val="Default"/>
              <w:rPr>
                <w:rFonts w:asciiTheme="minorHAnsi" w:hAnsiTheme="minorHAnsi"/>
                <w:sz w:val="22"/>
                <w:szCs w:val="22"/>
              </w:rPr>
            </w:pPr>
            <w:proofErr w:type="spellStart"/>
            <w:r w:rsidRPr="0029330F">
              <w:rPr>
                <w:rFonts w:asciiTheme="minorHAnsi" w:hAnsiTheme="minorHAnsi"/>
                <w:sz w:val="22"/>
                <w:szCs w:val="22"/>
              </w:rPr>
              <w:t>Addr</w:t>
            </w:r>
            <w:proofErr w:type="spellEnd"/>
            <w:r w:rsidRPr="0029330F">
              <w:rPr>
                <w:rFonts w:asciiTheme="minorHAnsi" w:hAnsiTheme="minorHAnsi"/>
                <w:sz w:val="22"/>
                <w:szCs w:val="22"/>
              </w:rPr>
              <w:t xml:space="preserve"> at DX--Country </w:t>
            </w:r>
          </w:p>
        </w:tc>
        <w:tc>
          <w:tcPr>
            <w:tcW w:w="2070" w:type="dxa"/>
          </w:tcPr>
          <w:p w:rsidR="008C2DA7" w:rsidRPr="0029330F" w:rsidRDefault="008C2DA7">
            <w:pPr>
              <w:pStyle w:val="Default"/>
              <w:rPr>
                <w:rFonts w:asciiTheme="minorHAnsi" w:hAnsiTheme="minorHAnsi"/>
                <w:sz w:val="22"/>
                <w:szCs w:val="22"/>
              </w:rPr>
            </w:pPr>
            <w:proofErr w:type="spellStart"/>
            <w:r w:rsidRPr="0029330F">
              <w:rPr>
                <w:rFonts w:asciiTheme="minorHAnsi" w:hAnsiTheme="minorHAnsi"/>
                <w:sz w:val="22"/>
                <w:szCs w:val="22"/>
              </w:rPr>
              <w:t>DXCountry</w:t>
            </w:r>
            <w:proofErr w:type="spellEnd"/>
          </w:p>
        </w:tc>
      </w:tr>
      <w:tr w:rsidR="008C2DA7" w:rsidRPr="0029330F" w:rsidTr="006275C1">
        <w:trPr>
          <w:trHeight w:val="90"/>
        </w:trPr>
        <w:tc>
          <w:tcPr>
            <w:tcW w:w="1008" w:type="dxa"/>
          </w:tcPr>
          <w:p w:rsidR="008C2DA7" w:rsidRPr="0029330F" w:rsidRDefault="008C2DA7">
            <w:pPr>
              <w:pStyle w:val="Default"/>
              <w:rPr>
                <w:rFonts w:asciiTheme="minorHAnsi" w:hAnsiTheme="minorHAnsi"/>
                <w:sz w:val="22"/>
                <w:szCs w:val="22"/>
              </w:rPr>
            </w:pPr>
            <w:r w:rsidRPr="0029330F">
              <w:rPr>
                <w:rFonts w:asciiTheme="minorHAnsi" w:hAnsiTheme="minorHAnsi"/>
                <w:sz w:val="22"/>
                <w:szCs w:val="22"/>
              </w:rPr>
              <w:t xml:space="preserve">254 </w:t>
            </w:r>
          </w:p>
        </w:tc>
        <w:tc>
          <w:tcPr>
            <w:tcW w:w="1170" w:type="dxa"/>
          </w:tcPr>
          <w:p w:rsidR="008C2DA7" w:rsidRPr="0029330F" w:rsidRDefault="008C2DA7">
            <w:pPr>
              <w:pStyle w:val="Default"/>
              <w:rPr>
                <w:rFonts w:asciiTheme="minorHAnsi" w:hAnsiTheme="minorHAnsi"/>
                <w:sz w:val="22"/>
                <w:szCs w:val="22"/>
              </w:rPr>
            </w:pPr>
            <w:r>
              <w:rPr>
                <w:rFonts w:asciiTheme="minorHAnsi" w:hAnsiTheme="minorHAnsi"/>
                <w:sz w:val="22"/>
                <w:szCs w:val="22"/>
              </w:rPr>
              <w:t>444-446</w:t>
            </w:r>
          </w:p>
        </w:tc>
        <w:tc>
          <w:tcPr>
            <w:tcW w:w="3420" w:type="dxa"/>
          </w:tcPr>
          <w:p w:rsidR="008C2DA7" w:rsidRPr="0029330F" w:rsidRDefault="008C2DA7" w:rsidP="006A214F">
            <w:pPr>
              <w:pStyle w:val="Default"/>
              <w:rPr>
                <w:rFonts w:asciiTheme="minorHAnsi" w:hAnsiTheme="minorHAnsi"/>
                <w:sz w:val="22"/>
                <w:szCs w:val="22"/>
              </w:rPr>
            </w:pPr>
            <w:r w:rsidRPr="0029330F">
              <w:rPr>
                <w:rFonts w:asciiTheme="minorHAnsi" w:hAnsiTheme="minorHAnsi"/>
                <w:sz w:val="22"/>
                <w:szCs w:val="22"/>
              </w:rPr>
              <w:t xml:space="preserve">Birthplace--Country </w:t>
            </w:r>
          </w:p>
        </w:tc>
        <w:tc>
          <w:tcPr>
            <w:tcW w:w="2070" w:type="dxa"/>
          </w:tcPr>
          <w:p w:rsidR="008C2DA7" w:rsidRPr="0029330F" w:rsidRDefault="008C2DA7">
            <w:pPr>
              <w:pStyle w:val="Default"/>
              <w:rPr>
                <w:rFonts w:asciiTheme="minorHAnsi" w:hAnsiTheme="minorHAnsi"/>
                <w:sz w:val="22"/>
                <w:szCs w:val="22"/>
              </w:rPr>
            </w:pPr>
            <w:proofErr w:type="spellStart"/>
            <w:r w:rsidRPr="0029330F">
              <w:rPr>
                <w:rFonts w:asciiTheme="minorHAnsi" w:hAnsiTheme="minorHAnsi"/>
                <w:sz w:val="22"/>
                <w:szCs w:val="22"/>
              </w:rPr>
              <w:t>BPCountry</w:t>
            </w:r>
            <w:proofErr w:type="spellEnd"/>
          </w:p>
        </w:tc>
      </w:tr>
      <w:tr w:rsidR="008C2DA7" w:rsidRPr="0029330F" w:rsidTr="006275C1">
        <w:trPr>
          <w:trHeight w:val="90"/>
        </w:trPr>
        <w:tc>
          <w:tcPr>
            <w:tcW w:w="1008" w:type="dxa"/>
          </w:tcPr>
          <w:p w:rsidR="008C2DA7" w:rsidRPr="0029330F" w:rsidRDefault="008C2DA7">
            <w:pPr>
              <w:pStyle w:val="Default"/>
              <w:rPr>
                <w:rFonts w:asciiTheme="minorHAnsi" w:hAnsiTheme="minorHAnsi"/>
                <w:sz w:val="22"/>
                <w:szCs w:val="22"/>
              </w:rPr>
            </w:pPr>
            <w:r w:rsidRPr="0029330F">
              <w:rPr>
                <w:rFonts w:asciiTheme="minorHAnsi" w:hAnsiTheme="minorHAnsi"/>
                <w:sz w:val="22"/>
                <w:szCs w:val="22"/>
              </w:rPr>
              <w:t xml:space="preserve">1832 </w:t>
            </w:r>
          </w:p>
        </w:tc>
        <w:tc>
          <w:tcPr>
            <w:tcW w:w="1170" w:type="dxa"/>
          </w:tcPr>
          <w:p w:rsidR="008C2DA7" w:rsidRPr="0029330F" w:rsidRDefault="008C2DA7">
            <w:pPr>
              <w:pStyle w:val="Default"/>
              <w:rPr>
                <w:rFonts w:asciiTheme="minorHAnsi" w:hAnsiTheme="minorHAnsi"/>
                <w:sz w:val="22"/>
                <w:szCs w:val="22"/>
              </w:rPr>
            </w:pPr>
            <w:r>
              <w:rPr>
                <w:rFonts w:asciiTheme="minorHAnsi" w:hAnsiTheme="minorHAnsi"/>
                <w:sz w:val="22"/>
                <w:szCs w:val="22"/>
              </w:rPr>
              <w:t>439-441</w:t>
            </w:r>
          </w:p>
        </w:tc>
        <w:tc>
          <w:tcPr>
            <w:tcW w:w="3420" w:type="dxa"/>
          </w:tcPr>
          <w:p w:rsidR="008C2DA7" w:rsidRPr="0029330F" w:rsidRDefault="008C2DA7" w:rsidP="006A214F">
            <w:pPr>
              <w:pStyle w:val="Default"/>
              <w:rPr>
                <w:rFonts w:asciiTheme="minorHAnsi" w:hAnsiTheme="minorHAnsi"/>
                <w:sz w:val="22"/>
                <w:szCs w:val="22"/>
              </w:rPr>
            </w:pPr>
            <w:proofErr w:type="spellStart"/>
            <w:r w:rsidRPr="0029330F">
              <w:rPr>
                <w:rFonts w:asciiTheme="minorHAnsi" w:hAnsiTheme="minorHAnsi"/>
                <w:sz w:val="22"/>
                <w:szCs w:val="22"/>
              </w:rPr>
              <w:t>Addr</w:t>
            </w:r>
            <w:proofErr w:type="spellEnd"/>
            <w:r w:rsidRPr="0029330F">
              <w:rPr>
                <w:rFonts w:asciiTheme="minorHAnsi" w:hAnsiTheme="minorHAnsi"/>
                <w:sz w:val="22"/>
                <w:szCs w:val="22"/>
              </w:rPr>
              <w:t xml:space="preserve"> Current--Country </w:t>
            </w:r>
          </w:p>
        </w:tc>
        <w:tc>
          <w:tcPr>
            <w:tcW w:w="2070" w:type="dxa"/>
          </w:tcPr>
          <w:p w:rsidR="008C2DA7" w:rsidRPr="0029330F" w:rsidRDefault="008C2DA7">
            <w:pPr>
              <w:pStyle w:val="Default"/>
              <w:rPr>
                <w:rFonts w:asciiTheme="minorHAnsi" w:hAnsiTheme="minorHAnsi"/>
                <w:sz w:val="22"/>
                <w:szCs w:val="22"/>
              </w:rPr>
            </w:pPr>
            <w:proofErr w:type="spellStart"/>
            <w:r w:rsidRPr="0029330F">
              <w:rPr>
                <w:rFonts w:asciiTheme="minorHAnsi" w:hAnsiTheme="minorHAnsi"/>
                <w:sz w:val="22"/>
                <w:szCs w:val="22"/>
              </w:rPr>
              <w:t>CurrCountry</w:t>
            </w:r>
            <w:proofErr w:type="spellEnd"/>
          </w:p>
        </w:tc>
      </w:tr>
      <w:tr w:rsidR="008C2DA7" w:rsidRPr="0029330F" w:rsidTr="006275C1">
        <w:trPr>
          <w:trHeight w:val="90"/>
        </w:trPr>
        <w:tc>
          <w:tcPr>
            <w:tcW w:w="1008" w:type="dxa"/>
          </w:tcPr>
          <w:p w:rsidR="008C2DA7" w:rsidRPr="0029330F" w:rsidRDefault="008C2DA7">
            <w:pPr>
              <w:pStyle w:val="Default"/>
              <w:rPr>
                <w:rFonts w:asciiTheme="minorHAnsi" w:hAnsiTheme="minorHAnsi"/>
                <w:sz w:val="22"/>
                <w:szCs w:val="22"/>
              </w:rPr>
            </w:pPr>
            <w:r w:rsidRPr="0029330F">
              <w:rPr>
                <w:rFonts w:asciiTheme="minorHAnsi" w:hAnsiTheme="minorHAnsi"/>
                <w:sz w:val="22"/>
                <w:szCs w:val="22"/>
              </w:rPr>
              <w:t xml:space="preserve">1847 </w:t>
            </w:r>
          </w:p>
        </w:tc>
        <w:tc>
          <w:tcPr>
            <w:tcW w:w="1170" w:type="dxa"/>
          </w:tcPr>
          <w:p w:rsidR="008C2DA7" w:rsidRPr="0029330F" w:rsidRDefault="008C2DA7">
            <w:pPr>
              <w:pStyle w:val="Default"/>
              <w:rPr>
                <w:rFonts w:asciiTheme="minorHAnsi" w:hAnsiTheme="minorHAnsi"/>
                <w:sz w:val="22"/>
                <w:szCs w:val="22"/>
              </w:rPr>
            </w:pPr>
            <w:r>
              <w:rPr>
                <w:rFonts w:asciiTheme="minorHAnsi" w:hAnsiTheme="minorHAnsi"/>
                <w:sz w:val="22"/>
                <w:szCs w:val="22"/>
              </w:rPr>
              <w:t>447-449</w:t>
            </w:r>
          </w:p>
        </w:tc>
        <w:tc>
          <w:tcPr>
            <w:tcW w:w="3420" w:type="dxa"/>
          </w:tcPr>
          <w:p w:rsidR="008C2DA7" w:rsidRPr="0029330F" w:rsidRDefault="008C2DA7" w:rsidP="006A214F">
            <w:pPr>
              <w:pStyle w:val="Default"/>
              <w:rPr>
                <w:rFonts w:asciiTheme="minorHAnsi" w:hAnsiTheme="minorHAnsi"/>
                <w:sz w:val="22"/>
                <w:szCs w:val="22"/>
              </w:rPr>
            </w:pPr>
            <w:proofErr w:type="spellStart"/>
            <w:r w:rsidRPr="0029330F">
              <w:rPr>
                <w:rFonts w:asciiTheme="minorHAnsi" w:hAnsiTheme="minorHAnsi"/>
                <w:sz w:val="22"/>
                <w:szCs w:val="22"/>
              </w:rPr>
              <w:t>FollowUp</w:t>
            </w:r>
            <w:proofErr w:type="spellEnd"/>
            <w:r w:rsidRPr="0029330F">
              <w:rPr>
                <w:rFonts w:asciiTheme="minorHAnsi" w:hAnsiTheme="minorHAnsi"/>
                <w:sz w:val="22"/>
                <w:szCs w:val="22"/>
              </w:rPr>
              <w:t xml:space="preserve"> Contact--Country </w:t>
            </w:r>
          </w:p>
        </w:tc>
        <w:tc>
          <w:tcPr>
            <w:tcW w:w="2070" w:type="dxa"/>
          </w:tcPr>
          <w:p w:rsidR="008C2DA7" w:rsidRPr="0029330F" w:rsidRDefault="008C2DA7">
            <w:pPr>
              <w:pStyle w:val="Default"/>
              <w:rPr>
                <w:rFonts w:asciiTheme="minorHAnsi" w:hAnsiTheme="minorHAnsi"/>
                <w:sz w:val="22"/>
                <w:szCs w:val="22"/>
              </w:rPr>
            </w:pPr>
            <w:proofErr w:type="spellStart"/>
            <w:r w:rsidRPr="0029330F">
              <w:rPr>
                <w:rFonts w:asciiTheme="minorHAnsi" w:hAnsiTheme="minorHAnsi"/>
                <w:sz w:val="22"/>
                <w:szCs w:val="22"/>
              </w:rPr>
              <w:t>FupContCountry</w:t>
            </w:r>
            <w:proofErr w:type="spellEnd"/>
          </w:p>
        </w:tc>
      </w:tr>
      <w:tr w:rsidR="008C2DA7" w:rsidRPr="002A779A" w:rsidTr="006275C1">
        <w:trPr>
          <w:trHeight w:val="90"/>
        </w:trPr>
        <w:tc>
          <w:tcPr>
            <w:tcW w:w="1008" w:type="dxa"/>
          </w:tcPr>
          <w:p w:rsidR="008C2DA7" w:rsidRPr="0029330F" w:rsidRDefault="008C2DA7">
            <w:pPr>
              <w:pStyle w:val="Default"/>
              <w:rPr>
                <w:rFonts w:asciiTheme="minorHAnsi" w:hAnsiTheme="minorHAnsi"/>
                <w:sz w:val="22"/>
                <w:szCs w:val="22"/>
              </w:rPr>
            </w:pPr>
            <w:r w:rsidRPr="0029330F">
              <w:rPr>
                <w:rFonts w:asciiTheme="minorHAnsi" w:hAnsiTheme="minorHAnsi"/>
                <w:sz w:val="22"/>
                <w:szCs w:val="22"/>
              </w:rPr>
              <w:t xml:space="preserve">1944 </w:t>
            </w:r>
          </w:p>
        </w:tc>
        <w:tc>
          <w:tcPr>
            <w:tcW w:w="1170" w:type="dxa"/>
          </w:tcPr>
          <w:p w:rsidR="008C2DA7" w:rsidRPr="0029330F" w:rsidRDefault="008C2DA7">
            <w:pPr>
              <w:pStyle w:val="Default"/>
              <w:rPr>
                <w:rFonts w:asciiTheme="minorHAnsi" w:hAnsiTheme="minorHAnsi"/>
                <w:sz w:val="22"/>
                <w:szCs w:val="22"/>
              </w:rPr>
            </w:pPr>
            <w:r>
              <w:rPr>
                <w:rFonts w:asciiTheme="minorHAnsi" w:hAnsiTheme="minorHAnsi"/>
                <w:sz w:val="22"/>
                <w:szCs w:val="22"/>
              </w:rPr>
              <w:t>452-454</w:t>
            </w:r>
          </w:p>
        </w:tc>
        <w:tc>
          <w:tcPr>
            <w:tcW w:w="3420" w:type="dxa"/>
          </w:tcPr>
          <w:p w:rsidR="008C2DA7" w:rsidRPr="0029330F" w:rsidRDefault="008C2DA7" w:rsidP="006A214F">
            <w:pPr>
              <w:pStyle w:val="Default"/>
              <w:rPr>
                <w:rFonts w:asciiTheme="minorHAnsi" w:hAnsiTheme="minorHAnsi"/>
                <w:sz w:val="22"/>
                <w:szCs w:val="22"/>
              </w:rPr>
            </w:pPr>
            <w:r w:rsidRPr="0029330F">
              <w:rPr>
                <w:rFonts w:asciiTheme="minorHAnsi" w:hAnsiTheme="minorHAnsi"/>
                <w:sz w:val="22"/>
                <w:szCs w:val="22"/>
              </w:rPr>
              <w:t xml:space="preserve">Place of Death--Country </w:t>
            </w:r>
          </w:p>
        </w:tc>
        <w:tc>
          <w:tcPr>
            <w:tcW w:w="2070" w:type="dxa"/>
          </w:tcPr>
          <w:p w:rsidR="008C2DA7" w:rsidRPr="0029330F" w:rsidRDefault="008C2DA7">
            <w:pPr>
              <w:pStyle w:val="Default"/>
              <w:rPr>
                <w:rFonts w:asciiTheme="minorHAnsi" w:hAnsiTheme="minorHAnsi"/>
                <w:sz w:val="22"/>
                <w:szCs w:val="22"/>
              </w:rPr>
            </w:pPr>
            <w:proofErr w:type="spellStart"/>
            <w:r w:rsidRPr="0029330F">
              <w:rPr>
                <w:rFonts w:asciiTheme="minorHAnsi" w:hAnsiTheme="minorHAnsi"/>
                <w:sz w:val="22"/>
                <w:szCs w:val="22"/>
              </w:rPr>
              <w:t>DthPlaceCountry</w:t>
            </w:r>
            <w:proofErr w:type="spellEnd"/>
          </w:p>
        </w:tc>
      </w:tr>
    </w:tbl>
    <w:p w:rsidR="00A74F65" w:rsidRDefault="00A74F65" w:rsidP="00D657BF">
      <w:pPr>
        <w:pStyle w:val="Heading3"/>
      </w:pPr>
    </w:p>
    <w:p w:rsidR="0018274E" w:rsidRDefault="00D657BF" w:rsidP="00D657BF">
      <w:pPr>
        <w:pStyle w:val="Heading3"/>
      </w:pPr>
      <w:r>
        <w:t>Hematopoietic Diseases Conversion</w:t>
      </w:r>
    </w:p>
    <w:p w:rsidR="00D657BF" w:rsidRDefault="00A564F3" w:rsidP="001827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SEER provided the </w:t>
      </w:r>
      <w:r w:rsidR="00202351">
        <w:rPr>
          <w:rFonts w:ascii="Calibri" w:hAnsi="Calibri" w:cs="Calibri"/>
          <w:color w:val="000000"/>
        </w:rPr>
        <w:t xml:space="preserve">original specifications for these conversions </w:t>
      </w:r>
      <w:r>
        <w:rPr>
          <w:rFonts w:ascii="Calibri" w:hAnsi="Calibri" w:cs="Calibri"/>
          <w:color w:val="000000"/>
        </w:rPr>
        <w:t>as a step-wise process, since conversion</w:t>
      </w:r>
      <w:r w:rsidR="00CD77CE">
        <w:rPr>
          <w:rFonts w:ascii="Calibri" w:hAnsi="Calibri" w:cs="Calibri"/>
          <w:color w:val="000000"/>
        </w:rPr>
        <w:t xml:space="preserve"> of a data item may depend on conversion of a different item.</w:t>
      </w:r>
      <w:r>
        <w:rPr>
          <w:rFonts w:ascii="Calibri" w:hAnsi="Calibri" w:cs="Calibri"/>
          <w:color w:val="000000"/>
        </w:rPr>
        <w:t xml:space="preserve">  For purposes of the Northcon program, which converts one record at a time, the specs have been re-formatted to allow all applicable conversions for a record to be made in the same step.  The Northcon specifications are provided in a separate </w:t>
      </w:r>
      <w:r w:rsidR="00AD506C">
        <w:rPr>
          <w:rFonts w:ascii="Calibri" w:hAnsi="Calibri" w:cs="Calibri"/>
          <w:color w:val="000000"/>
        </w:rPr>
        <w:t>spreadsheet.</w:t>
      </w:r>
      <w:r w:rsidR="00B15C18">
        <w:rPr>
          <w:rFonts w:ascii="Calibri" w:hAnsi="Calibri" w:cs="Calibri"/>
          <w:color w:val="000000"/>
        </w:rPr>
        <w:t xml:space="preserve">  See the original document for background and rationale for the changes and instructions for manual review. </w:t>
      </w:r>
    </w:p>
    <w:p w:rsidR="00F47379" w:rsidRDefault="00F47379" w:rsidP="0018274E">
      <w:pPr>
        <w:autoSpaceDE w:val="0"/>
        <w:autoSpaceDN w:val="0"/>
        <w:adjustRightInd w:val="0"/>
        <w:spacing w:after="0" w:line="240" w:lineRule="auto"/>
        <w:rPr>
          <w:rFonts w:ascii="Calibri" w:hAnsi="Calibri" w:cs="Calibri"/>
          <w:color w:val="000000"/>
        </w:rPr>
      </w:pPr>
    </w:p>
    <w:p w:rsidR="00F47379" w:rsidRDefault="00F47379" w:rsidP="0018274E">
      <w:pPr>
        <w:autoSpaceDE w:val="0"/>
        <w:autoSpaceDN w:val="0"/>
        <w:adjustRightInd w:val="0"/>
        <w:spacing w:after="0" w:line="240" w:lineRule="auto"/>
        <w:rPr>
          <w:rFonts w:ascii="Calibri" w:hAnsi="Calibri" w:cs="Calibri"/>
          <w:color w:val="000000"/>
        </w:rPr>
      </w:pPr>
      <w:r w:rsidRPr="00CD31E1">
        <w:rPr>
          <w:rFonts w:ascii="Calibri" w:hAnsi="Calibri" w:cs="Calibri"/>
          <w:color w:val="000000"/>
        </w:rPr>
        <w:t>The conversion program should provide a log of data values converted and also a report of cases requiring manual review, which should list the post-conversion ICD-O-3 primary site and histologic type</w:t>
      </w:r>
      <w:r w:rsidR="008A5D2A" w:rsidRPr="00CD31E1">
        <w:rPr>
          <w:rFonts w:ascii="Calibri" w:hAnsi="Calibri" w:cs="Calibri"/>
          <w:color w:val="000000"/>
        </w:rPr>
        <w:t xml:space="preserve"> codes.</w:t>
      </w:r>
    </w:p>
    <w:p w:rsidR="00D657BF" w:rsidRDefault="00D657BF" w:rsidP="0018274E">
      <w:pPr>
        <w:autoSpaceDE w:val="0"/>
        <w:autoSpaceDN w:val="0"/>
        <w:adjustRightInd w:val="0"/>
        <w:spacing w:after="0" w:line="240" w:lineRule="auto"/>
        <w:rPr>
          <w:rFonts w:ascii="Calibri" w:hAnsi="Calibri" w:cs="Calibri"/>
          <w:color w:val="000000"/>
        </w:rPr>
      </w:pPr>
    </w:p>
    <w:p w:rsidR="00DC6BFB" w:rsidRPr="00DC6BFB" w:rsidRDefault="00DC6BFB" w:rsidP="00A74F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Calibri" w:hAnsi="Calibri" w:cs="Calibri"/>
          <w:b/>
          <w:color w:val="000000"/>
          <w:sz w:val="28"/>
          <w:szCs w:val="28"/>
        </w:rPr>
      </w:pPr>
      <w:r w:rsidRPr="00DC6BFB">
        <w:rPr>
          <w:rFonts w:ascii="Calibri" w:hAnsi="Calibri" w:cs="Calibri"/>
          <w:b/>
          <w:i/>
          <w:color w:val="000000"/>
          <w:sz w:val="28"/>
          <w:szCs w:val="28"/>
        </w:rPr>
        <w:t>NOTE:</w:t>
      </w:r>
      <w:r w:rsidRPr="00DC6BFB">
        <w:rPr>
          <w:rFonts w:ascii="Calibri" w:hAnsi="Calibri" w:cs="Calibri"/>
          <w:b/>
          <w:color w:val="000000"/>
          <w:sz w:val="28"/>
          <w:szCs w:val="28"/>
        </w:rPr>
        <w:t xml:space="preserve">  The conversions for hematopoietic diseases apply only to cases diagnosed in 2010 and later and to cases with Behavior Code ICD-O-3 [523] of '3'.</w:t>
      </w:r>
      <w:r w:rsidR="002970A3">
        <w:rPr>
          <w:rFonts w:ascii="Calibri" w:hAnsi="Calibri" w:cs="Calibri"/>
          <w:b/>
          <w:color w:val="000000"/>
          <w:sz w:val="28"/>
          <w:szCs w:val="28"/>
        </w:rPr>
        <w:t xml:space="preserve">  If year of date of diagnosis is blank (unknown) the hematopoietic conversion will not be performed in Northcon.</w:t>
      </w:r>
    </w:p>
    <w:p w:rsidR="00BD34C1" w:rsidRDefault="00BD34C1" w:rsidP="00D657BF">
      <w:pPr>
        <w:pStyle w:val="Heading3"/>
      </w:pPr>
    </w:p>
    <w:p w:rsidR="002473F9" w:rsidRDefault="002473F9" w:rsidP="00D657BF">
      <w:pPr>
        <w:pStyle w:val="Heading3"/>
      </w:pPr>
      <w:r>
        <w:t>Prostate Grade Conversion</w:t>
      </w:r>
    </w:p>
    <w:p w:rsidR="002473F9" w:rsidRPr="004D1C44" w:rsidRDefault="002473F9" w:rsidP="002473F9">
      <w:r w:rsidRPr="004D1C44">
        <w:t>Coding instructions for Grade [</w:t>
      </w:r>
      <w:r w:rsidR="006A214F" w:rsidRPr="004D1C44">
        <w:t>44</w:t>
      </w:r>
      <w:r w:rsidRPr="004D1C44">
        <w:t xml:space="preserve">0] </w:t>
      </w:r>
      <w:r w:rsidR="006A214F" w:rsidRPr="004D1C44">
        <w:t>were modified f</w:t>
      </w:r>
      <w:r w:rsidRPr="004D1C44">
        <w:t>or</w:t>
      </w:r>
      <w:r w:rsidR="006A214F" w:rsidRPr="004D1C44">
        <w:t xml:space="preserve"> cases diagnosed in 2014 and later.  Under those instructions, and according to an edit added to the v15 metafile, the Grade code for prostate cancers should be consistent with the codes for Gleason score as coded in CS Site-Specific Factors 8 and 10.  A conversion has been implemented to save registries the task of correcting grade errors</w:t>
      </w:r>
      <w:r w:rsidRPr="004D1C44">
        <w:t xml:space="preserve"> </w:t>
      </w:r>
      <w:r w:rsidR="006A214F" w:rsidRPr="004D1C44">
        <w:t xml:space="preserve">manually.  Table 2 shows </w:t>
      </w:r>
      <w:r w:rsidR="000232C1" w:rsidRPr="004D1C44">
        <w:t>the conditions being converted.</w:t>
      </w:r>
      <w:r w:rsidR="006A214F" w:rsidRPr="004D1C44">
        <w:t xml:space="preserve"> </w:t>
      </w:r>
      <w:r w:rsidR="00985E32" w:rsidRPr="004D1C44">
        <w:t xml:space="preserve"> </w:t>
      </w:r>
    </w:p>
    <w:p w:rsidR="0091106C" w:rsidRDefault="0091106C" w:rsidP="0091106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pPr>
      <w:r w:rsidRPr="004D1C44">
        <w:rPr>
          <w:rFonts w:ascii="Calibri" w:hAnsi="Calibri" w:cs="Calibri"/>
          <w:b/>
          <w:i/>
          <w:color w:val="000000"/>
          <w:sz w:val="28"/>
          <w:szCs w:val="28"/>
        </w:rPr>
        <w:t>NOTE:</w:t>
      </w:r>
      <w:r w:rsidRPr="004D1C44">
        <w:rPr>
          <w:rFonts w:ascii="Calibri" w:hAnsi="Calibri" w:cs="Calibri"/>
          <w:b/>
          <w:color w:val="000000"/>
          <w:sz w:val="28"/>
          <w:szCs w:val="28"/>
        </w:rPr>
        <w:t xml:space="preserve">  The conversion for prostate grade applies only to cases meeting the CS schema definition of Prostate and diagnosed in 2014 and later.</w:t>
      </w:r>
      <w:r w:rsidR="008E0EB4">
        <w:rPr>
          <w:rFonts w:ascii="Calibri" w:hAnsi="Calibri" w:cs="Calibri"/>
          <w:b/>
          <w:color w:val="000000"/>
          <w:sz w:val="28"/>
          <w:szCs w:val="28"/>
        </w:rPr>
        <w:t xml:space="preserve">  If year of date of diagnosis is blank (unknown) the prostate grade conversion will not be performed in Northcon.</w:t>
      </w:r>
    </w:p>
    <w:p w:rsidR="0019366E" w:rsidRDefault="0019366E" w:rsidP="002473F9"/>
    <w:tbl>
      <w:tblPr>
        <w:tblStyle w:val="TableGrid"/>
        <w:tblW w:w="6588" w:type="dxa"/>
        <w:tblLayout w:type="fixed"/>
        <w:tblLook w:val="0000"/>
      </w:tblPr>
      <w:tblGrid>
        <w:gridCol w:w="1188"/>
        <w:gridCol w:w="2070"/>
        <w:gridCol w:w="2160"/>
        <w:gridCol w:w="1170"/>
      </w:tblGrid>
      <w:tr w:rsidR="0091106C" w:rsidRPr="0029330F" w:rsidTr="00D97881">
        <w:trPr>
          <w:trHeight w:val="88"/>
        </w:trPr>
        <w:tc>
          <w:tcPr>
            <w:tcW w:w="6588" w:type="dxa"/>
            <w:gridSpan w:val="4"/>
            <w:shd w:val="clear" w:color="auto" w:fill="D9D9D9" w:themeFill="background1" w:themeFillShade="D9"/>
          </w:tcPr>
          <w:p w:rsidR="0091106C" w:rsidRPr="0029330F" w:rsidRDefault="0091106C" w:rsidP="00511DB2">
            <w:pPr>
              <w:pStyle w:val="Default"/>
              <w:rPr>
                <w:rFonts w:asciiTheme="minorHAnsi" w:hAnsiTheme="minorHAnsi"/>
                <w:b/>
                <w:bCs/>
                <w:sz w:val="22"/>
                <w:szCs w:val="22"/>
              </w:rPr>
            </w:pPr>
            <w:r>
              <w:rPr>
                <w:rFonts w:asciiTheme="minorHAnsi" w:hAnsiTheme="minorHAnsi"/>
                <w:b/>
                <w:bCs/>
                <w:sz w:val="22"/>
                <w:szCs w:val="22"/>
              </w:rPr>
              <w:t>Table 2.  Prostate Grade Conversion</w:t>
            </w:r>
          </w:p>
        </w:tc>
      </w:tr>
      <w:tr w:rsidR="00D97881" w:rsidRPr="0029330F" w:rsidTr="00D97881">
        <w:trPr>
          <w:trHeight w:val="88"/>
        </w:trPr>
        <w:tc>
          <w:tcPr>
            <w:tcW w:w="1188" w:type="dxa"/>
            <w:shd w:val="clear" w:color="auto" w:fill="D9D9D9" w:themeFill="background1" w:themeFillShade="D9"/>
          </w:tcPr>
          <w:p w:rsidR="0091106C" w:rsidRPr="0029330F" w:rsidRDefault="00292C18" w:rsidP="00511DB2">
            <w:pPr>
              <w:pStyle w:val="Default"/>
              <w:rPr>
                <w:rFonts w:asciiTheme="minorHAnsi" w:hAnsiTheme="minorHAnsi"/>
                <w:sz w:val="22"/>
                <w:szCs w:val="22"/>
              </w:rPr>
            </w:pPr>
            <w:r>
              <w:rPr>
                <w:rFonts w:asciiTheme="minorHAnsi" w:hAnsiTheme="minorHAnsi"/>
                <w:b/>
                <w:bCs/>
                <w:sz w:val="22"/>
                <w:szCs w:val="22"/>
              </w:rPr>
              <w:t>Current Grade Code</w:t>
            </w:r>
            <w:r w:rsidR="0091106C" w:rsidRPr="0029330F">
              <w:rPr>
                <w:rFonts w:asciiTheme="minorHAnsi" w:hAnsiTheme="minorHAnsi"/>
                <w:b/>
                <w:bCs/>
                <w:sz w:val="22"/>
                <w:szCs w:val="22"/>
              </w:rPr>
              <w:t xml:space="preserve"> </w:t>
            </w:r>
          </w:p>
        </w:tc>
        <w:tc>
          <w:tcPr>
            <w:tcW w:w="2070" w:type="dxa"/>
            <w:shd w:val="clear" w:color="auto" w:fill="D9D9D9" w:themeFill="background1" w:themeFillShade="D9"/>
          </w:tcPr>
          <w:p w:rsidR="0091106C" w:rsidRPr="0029330F" w:rsidRDefault="00292C18" w:rsidP="00511DB2">
            <w:pPr>
              <w:pStyle w:val="Default"/>
              <w:rPr>
                <w:rFonts w:asciiTheme="minorHAnsi" w:hAnsiTheme="minorHAnsi"/>
                <w:b/>
                <w:bCs/>
                <w:sz w:val="22"/>
                <w:szCs w:val="22"/>
              </w:rPr>
            </w:pPr>
            <w:r>
              <w:rPr>
                <w:rFonts w:asciiTheme="minorHAnsi" w:hAnsiTheme="minorHAnsi"/>
                <w:b/>
                <w:bCs/>
                <w:sz w:val="22"/>
                <w:szCs w:val="22"/>
              </w:rPr>
              <w:t>SSF8 Code</w:t>
            </w:r>
          </w:p>
        </w:tc>
        <w:tc>
          <w:tcPr>
            <w:tcW w:w="2160" w:type="dxa"/>
            <w:shd w:val="clear" w:color="auto" w:fill="D9D9D9" w:themeFill="background1" w:themeFillShade="D9"/>
          </w:tcPr>
          <w:p w:rsidR="0091106C" w:rsidRPr="0029330F" w:rsidRDefault="00292C18" w:rsidP="00511DB2">
            <w:pPr>
              <w:pStyle w:val="Default"/>
              <w:rPr>
                <w:rFonts w:asciiTheme="minorHAnsi" w:hAnsiTheme="minorHAnsi"/>
                <w:b/>
                <w:bCs/>
                <w:sz w:val="22"/>
                <w:szCs w:val="22"/>
              </w:rPr>
            </w:pPr>
            <w:r>
              <w:rPr>
                <w:rFonts w:asciiTheme="minorHAnsi" w:hAnsiTheme="minorHAnsi"/>
                <w:b/>
                <w:bCs/>
                <w:sz w:val="22"/>
                <w:szCs w:val="22"/>
              </w:rPr>
              <w:t xml:space="preserve">SSF10 Code </w:t>
            </w:r>
          </w:p>
        </w:tc>
        <w:tc>
          <w:tcPr>
            <w:tcW w:w="1170" w:type="dxa"/>
            <w:shd w:val="clear" w:color="auto" w:fill="D9D9D9" w:themeFill="background1" w:themeFillShade="D9"/>
          </w:tcPr>
          <w:p w:rsidR="0091106C" w:rsidRPr="0029330F" w:rsidRDefault="00292C18" w:rsidP="00511DB2">
            <w:pPr>
              <w:pStyle w:val="Default"/>
              <w:rPr>
                <w:rFonts w:asciiTheme="minorHAnsi" w:hAnsiTheme="minorHAnsi"/>
                <w:b/>
                <w:bCs/>
                <w:sz w:val="22"/>
                <w:szCs w:val="22"/>
              </w:rPr>
            </w:pPr>
            <w:r>
              <w:rPr>
                <w:rFonts w:asciiTheme="minorHAnsi" w:hAnsiTheme="minorHAnsi"/>
                <w:b/>
                <w:bCs/>
                <w:sz w:val="22"/>
                <w:szCs w:val="22"/>
              </w:rPr>
              <w:t>Convert Grade to</w:t>
            </w:r>
          </w:p>
        </w:tc>
      </w:tr>
      <w:tr w:rsidR="00D97881" w:rsidRPr="0029330F" w:rsidTr="00D97881">
        <w:trPr>
          <w:trHeight w:val="90"/>
        </w:trPr>
        <w:tc>
          <w:tcPr>
            <w:tcW w:w="1188" w:type="dxa"/>
          </w:tcPr>
          <w:p w:rsidR="0091106C" w:rsidRPr="0029330F" w:rsidRDefault="00292C18" w:rsidP="00511DB2">
            <w:pPr>
              <w:pStyle w:val="Default"/>
              <w:rPr>
                <w:rFonts w:asciiTheme="minorHAnsi" w:hAnsiTheme="minorHAnsi"/>
                <w:sz w:val="22"/>
                <w:szCs w:val="22"/>
              </w:rPr>
            </w:pPr>
            <w:r>
              <w:rPr>
                <w:rFonts w:asciiTheme="minorHAnsi" w:hAnsiTheme="minorHAnsi"/>
                <w:sz w:val="22"/>
                <w:szCs w:val="22"/>
              </w:rPr>
              <w:t>Not 1</w:t>
            </w:r>
          </w:p>
        </w:tc>
        <w:tc>
          <w:tcPr>
            <w:tcW w:w="2070" w:type="dxa"/>
          </w:tcPr>
          <w:p w:rsidR="0091106C" w:rsidRPr="0029330F" w:rsidRDefault="00292C18" w:rsidP="00511DB2">
            <w:pPr>
              <w:pStyle w:val="Default"/>
              <w:rPr>
                <w:rFonts w:asciiTheme="minorHAnsi" w:hAnsiTheme="minorHAnsi"/>
                <w:sz w:val="22"/>
                <w:szCs w:val="22"/>
              </w:rPr>
            </w:pPr>
            <w:r>
              <w:rPr>
                <w:rFonts w:asciiTheme="minorHAnsi" w:hAnsiTheme="minorHAnsi"/>
                <w:sz w:val="22"/>
                <w:szCs w:val="22"/>
              </w:rPr>
              <w:t>002-006</w:t>
            </w:r>
          </w:p>
        </w:tc>
        <w:tc>
          <w:tcPr>
            <w:tcW w:w="2160" w:type="dxa"/>
          </w:tcPr>
          <w:p w:rsidR="0091106C" w:rsidRPr="0029330F" w:rsidRDefault="00292C18" w:rsidP="00511DB2">
            <w:pPr>
              <w:pStyle w:val="Default"/>
              <w:rPr>
                <w:rFonts w:asciiTheme="minorHAnsi" w:hAnsiTheme="minorHAnsi"/>
                <w:sz w:val="22"/>
                <w:szCs w:val="22"/>
              </w:rPr>
            </w:pPr>
            <w:r>
              <w:rPr>
                <w:rFonts w:asciiTheme="minorHAnsi" w:hAnsiTheme="minorHAnsi"/>
                <w:sz w:val="22"/>
                <w:szCs w:val="22"/>
              </w:rPr>
              <w:t>002-006, 998, 999</w:t>
            </w:r>
          </w:p>
        </w:tc>
        <w:tc>
          <w:tcPr>
            <w:tcW w:w="1170" w:type="dxa"/>
          </w:tcPr>
          <w:p w:rsidR="0091106C" w:rsidRPr="0029330F" w:rsidRDefault="00292C18" w:rsidP="00D97881">
            <w:pPr>
              <w:pStyle w:val="Default"/>
              <w:jc w:val="center"/>
              <w:rPr>
                <w:rFonts w:asciiTheme="minorHAnsi" w:hAnsiTheme="minorHAnsi"/>
                <w:sz w:val="22"/>
                <w:szCs w:val="22"/>
              </w:rPr>
            </w:pPr>
            <w:r>
              <w:rPr>
                <w:rFonts w:asciiTheme="minorHAnsi" w:hAnsiTheme="minorHAnsi"/>
                <w:sz w:val="22"/>
                <w:szCs w:val="22"/>
              </w:rPr>
              <w:t>1</w:t>
            </w:r>
          </w:p>
        </w:tc>
      </w:tr>
      <w:tr w:rsidR="00D97881" w:rsidRPr="0029330F" w:rsidTr="00D97881">
        <w:trPr>
          <w:trHeight w:val="90"/>
        </w:trPr>
        <w:tc>
          <w:tcPr>
            <w:tcW w:w="1188" w:type="dxa"/>
          </w:tcPr>
          <w:p w:rsidR="0091106C" w:rsidRPr="0029330F" w:rsidRDefault="00292C18" w:rsidP="00D97881">
            <w:pPr>
              <w:pStyle w:val="Default"/>
              <w:rPr>
                <w:rFonts w:asciiTheme="minorHAnsi" w:hAnsiTheme="minorHAnsi"/>
                <w:sz w:val="22"/>
                <w:szCs w:val="22"/>
              </w:rPr>
            </w:pPr>
            <w:r>
              <w:rPr>
                <w:rFonts w:asciiTheme="minorHAnsi" w:hAnsiTheme="minorHAnsi"/>
                <w:sz w:val="22"/>
                <w:szCs w:val="22"/>
              </w:rPr>
              <w:t xml:space="preserve">Not </w:t>
            </w:r>
            <w:r w:rsidR="00D97881">
              <w:rPr>
                <w:rFonts w:asciiTheme="minorHAnsi" w:hAnsiTheme="minorHAnsi"/>
                <w:sz w:val="22"/>
                <w:szCs w:val="22"/>
              </w:rPr>
              <w:t>1</w:t>
            </w:r>
          </w:p>
        </w:tc>
        <w:tc>
          <w:tcPr>
            <w:tcW w:w="2070" w:type="dxa"/>
          </w:tcPr>
          <w:p w:rsidR="0091106C" w:rsidRPr="0029330F" w:rsidRDefault="00D97881" w:rsidP="00511DB2">
            <w:pPr>
              <w:pStyle w:val="Default"/>
              <w:rPr>
                <w:rFonts w:asciiTheme="minorHAnsi" w:hAnsiTheme="minorHAnsi"/>
                <w:sz w:val="22"/>
                <w:szCs w:val="22"/>
              </w:rPr>
            </w:pPr>
            <w:r>
              <w:rPr>
                <w:rFonts w:asciiTheme="minorHAnsi" w:hAnsiTheme="minorHAnsi"/>
                <w:sz w:val="22"/>
                <w:szCs w:val="22"/>
              </w:rPr>
              <w:t>998, 999</w:t>
            </w:r>
          </w:p>
        </w:tc>
        <w:tc>
          <w:tcPr>
            <w:tcW w:w="2160" w:type="dxa"/>
          </w:tcPr>
          <w:p w:rsidR="0091106C" w:rsidRPr="0029330F" w:rsidRDefault="00D97881" w:rsidP="00511DB2">
            <w:pPr>
              <w:pStyle w:val="Default"/>
              <w:rPr>
                <w:rFonts w:asciiTheme="minorHAnsi" w:hAnsiTheme="minorHAnsi"/>
                <w:sz w:val="22"/>
                <w:szCs w:val="22"/>
              </w:rPr>
            </w:pPr>
            <w:r>
              <w:rPr>
                <w:rFonts w:asciiTheme="minorHAnsi" w:hAnsiTheme="minorHAnsi"/>
                <w:sz w:val="22"/>
                <w:szCs w:val="22"/>
              </w:rPr>
              <w:t>002-006</w:t>
            </w:r>
          </w:p>
        </w:tc>
        <w:tc>
          <w:tcPr>
            <w:tcW w:w="1170" w:type="dxa"/>
          </w:tcPr>
          <w:p w:rsidR="0091106C" w:rsidRPr="0029330F" w:rsidRDefault="00D97881" w:rsidP="00D97881">
            <w:pPr>
              <w:pStyle w:val="Default"/>
              <w:jc w:val="center"/>
              <w:rPr>
                <w:rFonts w:asciiTheme="minorHAnsi" w:hAnsiTheme="minorHAnsi"/>
                <w:sz w:val="22"/>
                <w:szCs w:val="22"/>
              </w:rPr>
            </w:pPr>
            <w:r>
              <w:rPr>
                <w:rFonts w:asciiTheme="minorHAnsi" w:hAnsiTheme="minorHAnsi"/>
                <w:sz w:val="22"/>
                <w:szCs w:val="22"/>
              </w:rPr>
              <w:t>1</w:t>
            </w:r>
          </w:p>
        </w:tc>
      </w:tr>
      <w:tr w:rsidR="00D97881" w:rsidRPr="0029330F" w:rsidTr="00D97881">
        <w:trPr>
          <w:trHeight w:val="90"/>
        </w:trPr>
        <w:tc>
          <w:tcPr>
            <w:tcW w:w="1188" w:type="dxa"/>
          </w:tcPr>
          <w:p w:rsidR="0091106C" w:rsidRPr="0029330F" w:rsidRDefault="00292C18" w:rsidP="00D97881">
            <w:pPr>
              <w:pStyle w:val="Default"/>
              <w:rPr>
                <w:rFonts w:asciiTheme="minorHAnsi" w:hAnsiTheme="minorHAnsi"/>
                <w:sz w:val="22"/>
                <w:szCs w:val="22"/>
              </w:rPr>
            </w:pPr>
            <w:r>
              <w:rPr>
                <w:rFonts w:asciiTheme="minorHAnsi" w:hAnsiTheme="minorHAnsi"/>
                <w:sz w:val="22"/>
                <w:szCs w:val="22"/>
              </w:rPr>
              <w:t xml:space="preserve">Not </w:t>
            </w:r>
            <w:r w:rsidR="00D97881">
              <w:rPr>
                <w:rFonts w:asciiTheme="minorHAnsi" w:hAnsiTheme="minorHAnsi"/>
                <w:sz w:val="22"/>
                <w:szCs w:val="22"/>
              </w:rPr>
              <w:t>2</w:t>
            </w:r>
          </w:p>
        </w:tc>
        <w:tc>
          <w:tcPr>
            <w:tcW w:w="2070" w:type="dxa"/>
          </w:tcPr>
          <w:p w:rsidR="0091106C" w:rsidRPr="0029330F" w:rsidRDefault="00D97881" w:rsidP="00511DB2">
            <w:pPr>
              <w:pStyle w:val="Default"/>
              <w:rPr>
                <w:rFonts w:asciiTheme="minorHAnsi" w:hAnsiTheme="minorHAnsi"/>
                <w:sz w:val="22"/>
                <w:szCs w:val="22"/>
              </w:rPr>
            </w:pPr>
            <w:r>
              <w:rPr>
                <w:rFonts w:asciiTheme="minorHAnsi" w:hAnsiTheme="minorHAnsi"/>
                <w:sz w:val="22"/>
                <w:szCs w:val="22"/>
              </w:rPr>
              <w:t>002-006</w:t>
            </w:r>
          </w:p>
        </w:tc>
        <w:tc>
          <w:tcPr>
            <w:tcW w:w="2160" w:type="dxa"/>
          </w:tcPr>
          <w:p w:rsidR="0091106C" w:rsidRPr="0029330F" w:rsidRDefault="00D97881" w:rsidP="00511DB2">
            <w:pPr>
              <w:pStyle w:val="Default"/>
              <w:rPr>
                <w:rFonts w:asciiTheme="minorHAnsi" w:hAnsiTheme="minorHAnsi"/>
                <w:sz w:val="22"/>
                <w:szCs w:val="22"/>
              </w:rPr>
            </w:pPr>
            <w:r>
              <w:rPr>
                <w:rFonts w:asciiTheme="minorHAnsi" w:hAnsiTheme="minorHAnsi"/>
                <w:sz w:val="22"/>
                <w:szCs w:val="22"/>
              </w:rPr>
              <w:t>007</w:t>
            </w:r>
          </w:p>
        </w:tc>
        <w:tc>
          <w:tcPr>
            <w:tcW w:w="1170" w:type="dxa"/>
          </w:tcPr>
          <w:p w:rsidR="0091106C" w:rsidRPr="0029330F" w:rsidRDefault="00D97881" w:rsidP="00D97881">
            <w:pPr>
              <w:pStyle w:val="Default"/>
              <w:jc w:val="center"/>
              <w:rPr>
                <w:rFonts w:asciiTheme="minorHAnsi" w:hAnsiTheme="minorHAnsi"/>
                <w:sz w:val="22"/>
                <w:szCs w:val="22"/>
              </w:rPr>
            </w:pPr>
            <w:r>
              <w:rPr>
                <w:rFonts w:asciiTheme="minorHAnsi" w:hAnsiTheme="minorHAnsi"/>
                <w:sz w:val="22"/>
                <w:szCs w:val="22"/>
              </w:rPr>
              <w:t>2</w:t>
            </w:r>
          </w:p>
        </w:tc>
      </w:tr>
      <w:tr w:rsidR="00292C18" w:rsidRPr="0029330F" w:rsidTr="00D97881">
        <w:trPr>
          <w:trHeight w:val="90"/>
        </w:trPr>
        <w:tc>
          <w:tcPr>
            <w:tcW w:w="1188" w:type="dxa"/>
          </w:tcPr>
          <w:p w:rsidR="00292C18" w:rsidRPr="0029330F" w:rsidRDefault="00292C18" w:rsidP="00511DB2">
            <w:pPr>
              <w:pStyle w:val="Default"/>
              <w:rPr>
                <w:rFonts w:asciiTheme="minorHAnsi" w:hAnsiTheme="minorHAnsi"/>
                <w:sz w:val="22"/>
                <w:szCs w:val="22"/>
              </w:rPr>
            </w:pPr>
            <w:r>
              <w:rPr>
                <w:rFonts w:asciiTheme="minorHAnsi" w:hAnsiTheme="minorHAnsi"/>
                <w:sz w:val="22"/>
                <w:szCs w:val="22"/>
              </w:rPr>
              <w:t>Not 2</w:t>
            </w:r>
          </w:p>
        </w:tc>
        <w:tc>
          <w:tcPr>
            <w:tcW w:w="2070" w:type="dxa"/>
          </w:tcPr>
          <w:p w:rsidR="00292C18" w:rsidRPr="0029330F" w:rsidRDefault="00D97881" w:rsidP="00511DB2">
            <w:pPr>
              <w:pStyle w:val="Default"/>
              <w:rPr>
                <w:rFonts w:asciiTheme="minorHAnsi" w:hAnsiTheme="minorHAnsi"/>
                <w:sz w:val="22"/>
                <w:szCs w:val="22"/>
              </w:rPr>
            </w:pPr>
            <w:r>
              <w:rPr>
                <w:rFonts w:asciiTheme="minorHAnsi" w:hAnsiTheme="minorHAnsi"/>
                <w:sz w:val="22"/>
                <w:szCs w:val="22"/>
              </w:rPr>
              <w:t>007</w:t>
            </w:r>
          </w:p>
        </w:tc>
        <w:tc>
          <w:tcPr>
            <w:tcW w:w="2160" w:type="dxa"/>
          </w:tcPr>
          <w:p w:rsidR="00292C18" w:rsidRPr="0029330F" w:rsidRDefault="00D97881" w:rsidP="00511DB2">
            <w:pPr>
              <w:pStyle w:val="Default"/>
              <w:rPr>
                <w:rFonts w:asciiTheme="minorHAnsi" w:hAnsiTheme="minorHAnsi"/>
                <w:sz w:val="22"/>
                <w:szCs w:val="22"/>
              </w:rPr>
            </w:pPr>
            <w:r>
              <w:rPr>
                <w:rFonts w:asciiTheme="minorHAnsi" w:hAnsiTheme="minorHAnsi"/>
                <w:sz w:val="22"/>
                <w:szCs w:val="22"/>
              </w:rPr>
              <w:t>002-007, 998, 999</w:t>
            </w:r>
          </w:p>
        </w:tc>
        <w:tc>
          <w:tcPr>
            <w:tcW w:w="1170" w:type="dxa"/>
          </w:tcPr>
          <w:p w:rsidR="00292C18" w:rsidRPr="0029330F" w:rsidRDefault="00D97881" w:rsidP="00D97881">
            <w:pPr>
              <w:pStyle w:val="Default"/>
              <w:jc w:val="center"/>
              <w:rPr>
                <w:rFonts w:asciiTheme="minorHAnsi" w:hAnsiTheme="minorHAnsi"/>
                <w:sz w:val="22"/>
                <w:szCs w:val="22"/>
              </w:rPr>
            </w:pPr>
            <w:r>
              <w:rPr>
                <w:rFonts w:asciiTheme="minorHAnsi" w:hAnsiTheme="minorHAnsi"/>
                <w:sz w:val="22"/>
                <w:szCs w:val="22"/>
              </w:rPr>
              <w:t>2</w:t>
            </w:r>
          </w:p>
        </w:tc>
      </w:tr>
      <w:tr w:rsidR="00292C18" w:rsidRPr="0029330F" w:rsidTr="00D97881">
        <w:trPr>
          <w:trHeight w:val="90"/>
        </w:trPr>
        <w:tc>
          <w:tcPr>
            <w:tcW w:w="1188" w:type="dxa"/>
          </w:tcPr>
          <w:p w:rsidR="00292C18" w:rsidRPr="0029330F" w:rsidRDefault="00292C18" w:rsidP="00D97881">
            <w:pPr>
              <w:pStyle w:val="Default"/>
              <w:rPr>
                <w:rFonts w:asciiTheme="minorHAnsi" w:hAnsiTheme="minorHAnsi"/>
                <w:sz w:val="22"/>
                <w:szCs w:val="22"/>
              </w:rPr>
            </w:pPr>
            <w:r>
              <w:rPr>
                <w:rFonts w:asciiTheme="minorHAnsi" w:hAnsiTheme="minorHAnsi"/>
                <w:sz w:val="22"/>
                <w:szCs w:val="22"/>
              </w:rPr>
              <w:t xml:space="preserve">Not </w:t>
            </w:r>
            <w:r w:rsidR="00D97881">
              <w:rPr>
                <w:rFonts w:asciiTheme="minorHAnsi" w:hAnsiTheme="minorHAnsi"/>
                <w:sz w:val="22"/>
                <w:szCs w:val="22"/>
              </w:rPr>
              <w:t>2</w:t>
            </w:r>
          </w:p>
        </w:tc>
        <w:tc>
          <w:tcPr>
            <w:tcW w:w="2070" w:type="dxa"/>
          </w:tcPr>
          <w:p w:rsidR="00292C18" w:rsidRPr="0029330F" w:rsidRDefault="00D97881" w:rsidP="00511DB2">
            <w:pPr>
              <w:pStyle w:val="Default"/>
              <w:rPr>
                <w:rFonts w:asciiTheme="minorHAnsi" w:hAnsiTheme="minorHAnsi"/>
                <w:sz w:val="22"/>
                <w:szCs w:val="22"/>
              </w:rPr>
            </w:pPr>
            <w:r>
              <w:rPr>
                <w:rFonts w:asciiTheme="minorHAnsi" w:hAnsiTheme="minorHAnsi"/>
                <w:sz w:val="22"/>
                <w:szCs w:val="22"/>
              </w:rPr>
              <w:t>998, 999</w:t>
            </w:r>
          </w:p>
        </w:tc>
        <w:tc>
          <w:tcPr>
            <w:tcW w:w="2160" w:type="dxa"/>
          </w:tcPr>
          <w:p w:rsidR="00292C18" w:rsidRPr="0029330F" w:rsidRDefault="00D97881" w:rsidP="00511DB2">
            <w:pPr>
              <w:pStyle w:val="Default"/>
              <w:rPr>
                <w:rFonts w:asciiTheme="minorHAnsi" w:hAnsiTheme="minorHAnsi"/>
                <w:sz w:val="22"/>
                <w:szCs w:val="22"/>
              </w:rPr>
            </w:pPr>
            <w:r>
              <w:rPr>
                <w:rFonts w:asciiTheme="minorHAnsi" w:hAnsiTheme="minorHAnsi"/>
                <w:sz w:val="22"/>
                <w:szCs w:val="22"/>
              </w:rPr>
              <w:t>007</w:t>
            </w:r>
          </w:p>
        </w:tc>
        <w:tc>
          <w:tcPr>
            <w:tcW w:w="1170" w:type="dxa"/>
          </w:tcPr>
          <w:p w:rsidR="00292C18" w:rsidRPr="0029330F" w:rsidRDefault="00D97881" w:rsidP="00D97881">
            <w:pPr>
              <w:pStyle w:val="Default"/>
              <w:jc w:val="center"/>
              <w:rPr>
                <w:rFonts w:asciiTheme="minorHAnsi" w:hAnsiTheme="minorHAnsi"/>
                <w:sz w:val="22"/>
                <w:szCs w:val="22"/>
              </w:rPr>
            </w:pPr>
            <w:r>
              <w:rPr>
                <w:rFonts w:asciiTheme="minorHAnsi" w:hAnsiTheme="minorHAnsi"/>
                <w:sz w:val="22"/>
                <w:szCs w:val="22"/>
              </w:rPr>
              <w:t>2</w:t>
            </w:r>
          </w:p>
        </w:tc>
      </w:tr>
      <w:tr w:rsidR="00292C18" w:rsidRPr="0029330F" w:rsidTr="00D97881">
        <w:trPr>
          <w:trHeight w:val="90"/>
        </w:trPr>
        <w:tc>
          <w:tcPr>
            <w:tcW w:w="1188" w:type="dxa"/>
          </w:tcPr>
          <w:p w:rsidR="00292C18" w:rsidRPr="0029330F" w:rsidRDefault="00292C18" w:rsidP="00511DB2">
            <w:pPr>
              <w:pStyle w:val="Default"/>
              <w:rPr>
                <w:rFonts w:asciiTheme="minorHAnsi" w:hAnsiTheme="minorHAnsi"/>
                <w:sz w:val="22"/>
                <w:szCs w:val="22"/>
              </w:rPr>
            </w:pPr>
            <w:r>
              <w:rPr>
                <w:rFonts w:asciiTheme="minorHAnsi" w:hAnsiTheme="minorHAnsi"/>
                <w:sz w:val="22"/>
                <w:szCs w:val="22"/>
              </w:rPr>
              <w:t>Not 3</w:t>
            </w:r>
          </w:p>
        </w:tc>
        <w:tc>
          <w:tcPr>
            <w:tcW w:w="2070" w:type="dxa"/>
          </w:tcPr>
          <w:p w:rsidR="00292C18" w:rsidRPr="0029330F" w:rsidRDefault="00D97881" w:rsidP="00511DB2">
            <w:pPr>
              <w:pStyle w:val="Default"/>
              <w:rPr>
                <w:rFonts w:asciiTheme="minorHAnsi" w:hAnsiTheme="minorHAnsi"/>
                <w:sz w:val="22"/>
                <w:szCs w:val="22"/>
              </w:rPr>
            </w:pPr>
            <w:r>
              <w:rPr>
                <w:rFonts w:asciiTheme="minorHAnsi" w:hAnsiTheme="minorHAnsi"/>
                <w:sz w:val="22"/>
                <w:szCs w:val="22"/>
              </w:rPr>
              <w:t>002-006</w:t>
            </w:r>
          </w:p>
        </w:tc>
        <w:tc>
          <w:tcPr>
            <w:tcW w:w="2160" w:type="dxa"/>
          </w:tcPr>
          <w:p w:rsidR="00292C18" w:rsidRPr="0029330F" w:rsidRDefault="00D97881" w:rsidP="00D97881">
            <w:pPr>
              <w:pStyle w:val="Default"/>
              <w:rPr>
                <w:rFonts w:asciiTheme="minorHAnsi" w:hAnsiTheme="minorHAnsi"/>
                <w:sz w:val="22"/>
                <w:szCs w:val="22"/>
              </w:rPr>
            </w:pPr>
            <w:r>
              <w:rPr>
                <w:rFonts w:asciiTheme="minorHAnsi" w:hAnsiTheme="minorHAnsi"/>
                <w:sz w:val="22"/>
                <w:szCs w:val="22"/>
              </w:rPr>
              <w:t>008-010</w:t>
            </w:r>
          </w:p>
        </w:tc>
        <w:tc>
          <w:tcPr>
            <w:tcW w:w="1170" w:type="dxa"/>
          </w:tcPr>
          <w:p w:rsidR="00292C18" w:rsidRPr="0029330F" w:rsidRDefault="00D97881" w:rsidP="00D97881">
            <w:pPr>
              <w:pStyle w:val="Default"/>
              <w:jc w:val="center"/>
              <w:rPr>
                <w:rFonts w:asciiTheme="minorHAnsi" w:hAnsiTheme="minorHAnsi"/>
                <w:sz w:val="22"/>
                <w:szCs w:val="22"/>
              </w:rPr>
            </w:pPr>
            <w:r>
              <w:rPr>
                <w:rFonts w:asciiTheme="minorHAnsi" w:hAnsiTheme="minorHAnsi"/>
                <w:sz w:val="22"/>
                <w:szCs w:val="22"/>
              </w:rPr>
              <w:t>3</w:t>
            </w:r>
          </w:p>
        </w:tc>
      </w:tr>
      <w:tr w:rsidR="00292C18" w:rsidRPr="0029330F" w:rsidTr="00D97881">
        <w:trPr>
          <w:trHeight w:val="90"/>
        </w:trPr>
        <w:tc>
          <w:tcPr>
            <w:tcW w:w="1188" w:type="dxa"/>
          </w:tcPr>
          <w:p w:rsidR="00292C18" w:rsidRPr="0029330F" w:rsidRDefault="00292C18" w:rsidP="00511DB2">
            <w:pPr>
              <w:pStyle w:val="Default"/>
              <w:rPr>
                <w:rFonts w:asciiTheme="minorHAnsi" w:hAnsiTheme="minorHAnsi"/>
                <w:sz w:val="22"/>
                <w:szCs w:val="22"/>
              </w:rPr>
            </w:pPr>
            <w:r>
              <w:rPr>
                <w:rFonts w:asciiTheme="minorHAnsi" w:hAnsiTheme="minorHAnsi"/>
                <w:sz w:val="22"/>
                <w:szCs w:val="22"/>
              </w:rPr>
              <w:t xml:space="preserve">Not </w:t>
            </w:r>
            <w:r w:rsidR="00D97881">
              <w:rPr>
                <w:rFonts w:asciiTheme="minorHAnsi" w:hAnsiTheme="minorHAnsi"/>
                <w:sz w:val="22"/>
                <w:szCs w:val="22"/>
              </w:rPr>
              <w:t>3</w:t>
            </w:r>
          </w:p>
        </w:tc>
        <w:tc>
          <w:tcPr>
            <w:tcW w:w="2070" w:type="dxa"/>
          </w:tcPr>
          <w:p w:rsidR="00292C18" w:rsidRPr="0029330F" w:rsidRDefault="00D97881" w:rsidP="00511DB2">
            <w:pPr>
              <w:pStyle w:val="Default"/>
              <w:rPr>
                <w:rFonts w:asciiTheme="minorHAnsi" w:hAnsiTheme="minorHAnsi"/>
                <w:sz w:val="22"/>
                <w:szCs w:val="22"/>
              </w:rPr>
            </w:pPr>
            <w:r>
              <w:rPr>
                <w:rFonts w:asciiTheme="minorHAnsi" w:hAnsiTheme="minorHAnsi"/>
                <w:sz w:val="22"/>
                <w:szCs w:val="22"/>
              </w:rPr>
              <w:t>007</w:t>
            </w:r>
          </w:p>
        </w:tc>
        <w:tc>
          <w:tcPr>
            <w:tcW w:w="2160" w:type="dxa"/>
          </w:tcPr>
          <w:p w:rsidR="00292C18" w:rsidRPr="0029330F" w:rsidRDefault="00D97881" w:rsidP="00511DB2">
            <w:pPr>
              <w:pStyle w:val="Default"/>
              <w:rPr>
                <w:rFonts w:asciiTheme="minorHAnsi" w:hAnsiTheme="minorHAnsi"/>
                <w:sz w:val="22"/>
                <w:szCs w:val="22"/>
              </w:rPr>
            </w:pPr>
            <w:r>
              <w:rPr>
                <w:rFonts w:asciiTheme="minorHAnsi" w:hAnsiTheme="minorHAnsi"/>
                <w:sz w:val="22"/>
                <w:szCs w:val="22"/>
              </w:rPr>
              <w:t>008-010</w:t>
            </w:r>
          </w:p>
        </w:tc>
        <w:tc>
          <w:tcPr>
            <w:tcW w:w="1170" w:type="dxa"/>
          </w:tcPr>
          <w:p w:rsidR="00292C18" w:rsidRPr="0029330F" w:rsidRDefault="00D97881" w:rsidP="00D97881">
            <w:pPr>
              <w:pStyle w:val="Default"/>
              <w:jc w:val="center"/>
              <w:rPr>
                <w:rFonts w:asciiTheme="minorHAnsi" w:hAnsiTheme="minorHAnsi"/>
                <w:sz w:val="22"/>
                <w:szCs w:val="22"/>
              </w:rPr>
            </w:pPr>
            <w:r>
              <w:rPr>
                <w:rFonts w:asciiTheme="minorHAnsi" w:hAnsiTheme="minorHAnsi"/>
                <w:sz w:val="22"/>
                <w:szCs w:val="22"/>
              </w:rPr>
              <w:t>3</w:t>
            </w:r>
          </w:p>
        </w:tc>
      </w:tr>
      <w:tr w:rsidR="00D97881" w:rsidRPr="0029330F" w:rsidTr="00D97881">
        <w:trPr>
          <w:trHeight w:val="90"/>
        </w:trPr>
        <w:tc>
          <w:tcPr>
            <w:tcW w:w="1188" w:type="dxa"/>
          </w:tcPr>
          <w:p w:rsidR="0091106C" w:rsidRPr="0029330F" w:rsidRDefault="00292C18" w:rsidP="00511DB2">
            <w:pPr>
              <w:pStyle w:val="Default"/>
              <w:rPr>
                <w:rFonts w:asciiTheme="minorHAnsi" w:hAnsiTheme="minorHAnsi"/>
                <w:sz w:val="22"/>
                <w:szCs w:val="22"/>
              </w:rPr>
            </w:pPr>
            <w:r>
              <w:rPr>
                <w:rFonts w:asciiTheme="minorHAnsi" w:hAnsiTheme="minorHAnsi"/>
                <w:sz w:val="22"/>
                <w:szCs w:val="22"/>
              </w:rPr>
              <w:t xml:space="preserve">Not </w:t>
            </w:r>
            <w:r w:rsidR="00D97881">
              <w:rPr>
                <w:rFonts w:asciiTheme="minorHAnsi" w:hAnsiTheme="minorHAnsi"/>
                <w:sz w:val="22"/>
                <w:szCs w:val="22"/>
              </w:rPr>
              <w:t>3</w:t>
            </w:r>
          </w:p>
        </w:tc>
        <w:tc>
          <w:tcPr>
            <w:tcW w:w="2070" w:type="dxa"/>
          </w:tcPr>
          <w:p w:rsidR="0091106C" w:rsidRPr="0029330F" w:rsidRDefault="00D97881" w:rsidP="00511DB2">
            <w:pPr>
              <w:pStyle w:val="Default"/>
              <w:rPr>
                <w:rFonts w:asciiTheme="minorHAnsi" w:hAnsiTheme="minorHAnsi"/>
                <w:sz w:val="22"/>
                <w:szCs w:val="22"/>
              </w:rPr>
            </w:pPr>
            <w:r>
              <w:rPr>
                <w:rFonts w:asciiTheme="minorHAnsi" w:hAnsiTheme="minorHAnsi"/>
                <w:sz w:val="22"/>
                <w:szCs w:val="22"/>
              </w:rPr>
              <w:t>008-010</w:t>
            </w:r>
          </w:p>
        </w:tc>
        <w:tc>
          <w:tcPr>
            <w:tcW w:w="2160" w:type="dxa"/>
          </w:tcPr>
          <w:p w:rsidR="0091106C" w:rsidRPr="0029330F" w:rsidRDefault="00D97881" w:rsidP="00511DB2">
            <w:pPr>
              <w:pStyle w:val="Default"/>
              <w:rPr>
                <w:rFonts w:asciiTheme="minorHAnsi" w:hAnsiTheme="minorHAnsi"/>
                <w:sz w:val="22"/>
                <w:szCs w:val="22"/>
              </w:rPr>
            </w:pPr>
            <w:r>
              <w:rPr>
                <w:rFonts w:asciiTheme="minorHAnsi" w:hAnsiTheme="minorHAnsi"/>
                <w:sz w:val="22"/>
                <w:szCs w:val="22"/>
              </w:rPr>
              <w:t>002-010, 998, 999</w:t>
            </w:r>
          </w:p>
        </w:tc>
        <w:tc>
          <w:tcPr>
            <w:tcW w:w="1170" w:type="dxa"/>
          </w:tcPr>
          <w:p w:rsidR="0091106C" w:rsidRPr="0029330F" w:rsidRDefault="00D97881" w:rsidP="00D97881">
            <w:pPr>
              <w:pStyle w:val="Default"/>
              <w:jc w:val="center"/>
              <w:rPr>
                <w:rFonts w:asciiTheme="minorHAnsi" w:hAnsiTheme="minorHAnsi"/>
                <w:sz w:val="22"/>
                <w:szCs w:val="22"/>
              </w:rPr>
            </w:pPr>
            <w:r>
              <w:rPr>
                <w:rFonts w:asciiTheme="minorHAnsi" w:hAnsiTheme="minorHAnsi"/>
                <w:sz w:val="22"/>
                <w:szCs w:val="22"/>
              </w:rPr>
              <w:t>3</w:t>
            </w:r>
          </w:p>
        </w:tc>
      </w:tr>
      <w:tr w:rsidR="00D97881" w:rsidRPr="002A779A" w:rsidTr="00D97881">
        <w:trPr>
          <w:trHeight w:val="90"/>
        </w:trPr>
        <w:tc>
          <w:tcPr>
            <w:tcW w:w="1188" w:type="dxa"/>
          </w:tcPr>
          <w:p w:rsidR="0091106C" w:rsidRPr="0029330F" w:rsidRDefault="00292C18" w:rsidP="00511DB2">
            <w:pPr>
              <w:pStyle w:val="Default"/>
              <w:rPr>
                <w:rFonts w:asciiTheme="minorHAnsi" w:hAnsiTheme="minorHAnsi"/>
                <w:sz w:val="22"/>
                <w:szCs w:val="22"/>
              </w:rPr>
            </w:pPr>
            <w:r>
              <w:rPr>
                <w:rFonts w:asciiTheme="minorHAnsi" w:hAnsiTheme="minorHAnsi"/>
                <w:sz w:val="22"/>
                <w:szCs w:val="22"/>
              </w:rPr>
              <w:t>Not 3</w:t>
            </w:r>
          </w:p>
        </w:tc>
        <w:tc>
          <w:tcPr>
            <w:tcW w:w="2070" w:type="dxa"/>
          </w:tcPr>
          <w:p w:rsidR="0091106C" w:rsidRPr="0029330F" w:rsidRDefault="00D97881" w:rsidP="00511DB2">
            <w:pPr>
              <w:pStyle w:val="Default"/>
              <w:rPr>
                <w:rFonts w:asciiTheme="minorHAnsi" w:hAnsiTheme="minorHAnsi"/>
                <w:sz w:val="22"/>
                <w:szCs w:val="22"/>
              </w:rPr>
            </w:pPr>
            <w:r>
              <w:rPr>
                <w:rFonts w:asciiTheme="minorHAnsi" w:hAnsiTheme="minorHAnsi"/>
                <w:sz w:val="22"/>
                <w:szCs w:val="22"/>
              </w:rPr>
              <w:t>998, 999</w:t>
            </w:r>
          </w:p>
        </w:tc>
        <w:tc>
          <w:tcPr>
            <w:tcW w:w="2160" w:type="dxa"/>
          </w:tcPr>
          <w:p w:rsidR="0091106C" w:rsidRPr="0029330F" w:rsidRDefault="00FE314E" w:rsidP="00511DB2">
            <w:pPr>
              <w:pStyle w:val="Default"/>
              <w:rPr>
                <w:rFonts w:asciiTheme="minorHAnsi" w:hAnsiTheme="minorHAnsi"/>
                <w:sz w:val="22"/>
                <w:szCs w:val="22"/>
              </w:rPr>
            </w:pPr>
            <w:r w:rsidRPr="00661BB8">
              <w:rPr>
                <w:rFonts w:asciiTheme="minorHAnsi" w:hAnsiTheme="minorHAnsi"/>
                <w:sz w:val="22"/>
                <w:szCs w:val="22"/>
              </w:rPr>
              <w:t>008</w:t>
            </w:r>
            <w:r w:rsidR="00D97881" w:rsidRPr="00661BB8">
              <w:rPr>
                <w:rFonts w:asciiTheme="minorHAnsi" w:hAnsiTheme="minorHAnsi"/>
                <w:sz w:val="22"/>
                <w:szCs w:val="22"/>
              </w:rPr>
              <w:t>-</w:t>
            </w:r>
            <w:r w:rsidR="00D97881">
              <w:rPr>
                <w:rFonts w:asciiTheme="minorHAnsi" w:hAnsiTheme="minorHAnsi"/>
                <w:sz w:val="22"/>
                <w:szCs w:val="22"/>
              </w:rPr>
              <w:t>010</w:t>
            </w:r>
          </w:p>
        </w:tc>
        <w:tc>
          <w:tcPr>
            <w:tcW w:w="1170" w:type="dxa"/>
          </w:tcPr>
          <w:p w:rsidR="0091106C" w:rsidRPr="0029330F" w:rsidRDefault="00D97881" w:rsidP="00D97881">
            <w:pPr>
              <w:pStyle w:val="Default"/>
              <w:jc w:val="center"/>
              <w:rPr>
                <w:rFonts w:asciiTheme="minorHAnsi" w:hAnsiTheme="minorHAnsi"/>
                <w:sz w:val="22"/>
                <w:szCs w:val="22"/>
              </w:rPr>
            </w:pPr>
            <w:r>
              <w:rPr>
                <w:rFonts w:asciiTheme="minorHAnsi" w:hAnsiTheme="minorHAnsi"/>
                <w:sz w:val="22"/>
                <w:szCs w:val="22"/>
              </w:rPr>
              <w:t>3</w:t>
            </w:r>
          </w:p>
        </w:tc>
      </w:tr>
    </w:tbl>
    <w:p w:rsidR="00BD34C1" w:rsidRDefault="00BD34C1" w:rsidP="00D657BF">
      <w:pPr>
        <w:pStyle w:val="Heading3"/>
      </w:pPr>
    </w:p>
    <w:p w:rsidR="00D657BF" w:rsidRDefault="00D657BF" w:rsidP="00D657BF">
      <w:pPr>
        <w:pStyle w:val="Heading3"/>
      </w:pPr>
      <w:r>
        <w:t>New Data Items</w:t>
      </w:r>
    </w:p>
    <w:p w:rsidR="00D657BF" w:rsidRDefault="00D657BF" w:rsidP="00D657BF">
      <w:r>
        <w:t xml:space="preserve">Seven new data items listed </w:t>
      </w:r>
      <w:r w:rsidR="003571C3">
        <w:t xml:space="preserve">in Table </w:t>
      </w:r>
      <w:r w:rsidR="006A214F" w:rsidRPr="004D1C44">
        <w:t>3</w:t>
      </w:r>
      <w:r w:rsidR="003571C3">
        <w:t xml:space="preserve"> </w:t>
      </w:r>
      <w:r>
        <w:t>below are being added to the NAACCR v15 layout</w:t>
      </w:r>
      <w:r w:rsidR="002A779A">
        <w:t xml:space="preserve"> in the formerly unused area called Reserved 09.  </w:t>
      </w:r>
      <w:r w:rsidR="00DF23F8">
        <w:t xml:space="preserve">These </w:t>
      </w:r>
      <w:r w:rsidR="002A779A">
        <w:t xml:space="preserve">new items </w:t>
      </w:r>
      <w:r w:rsidR="00DF23F8">
        <w:t>should be set to blanks in the converted record.</w:t>
      </w:r>
      <w:r w:rsidR="002A779A">
        <w:t xml:space="preserve">  </w:t>
      </w:r>
    </w:p>
    <w:tbl>
      <w:tblPr>
        <w:tblStyle w:val="TableGrid"/>
        <w:tblW w:w="0" w:type="auto"/>
        <w:tblLayout w:type="fixed"/>
        <w:tblLook w:val="0000"/>
      </w:tblPr>
      <w:tblGrid>
        <w:gridCol w:w="3078"/>
        <w:gridCol w:w="990"/>
        <w:gridCol w:w="1080"/>
        <w:gridCol w:w="1440"/>
      </w:tblGrid>
      <w:tr w:rsidR="003571C3" w:rsidTr="006A214F">
        <w:trPr>
          <w:trHeight w:val="88"/>
        </w:trPr>
        <w:tc>
          <w:tcPr>
            <w:tcW w:w="6588" w:type="dxa"/>
            <w:gridSpan w:val="4"/>
            <w:shd w:val="clear" w:color="auto" w:fill="D9D9D9" w:themeFill="background1" w:themeFillShade="D9"/>
          </w:tcPr>
          <w:p w:rsidR="003571C3" w:rsidRDefault="006A214F">
            <w:pPr>
              <w:pStyle w:val="Default"/>
              <w:rPr>
                <w:rFonts w:asciiTheme="minorHAnsi" w:hAnsiTheme="minorHAnsi"/>
                <w:b/>
                <w:bCs/>
                <w:sz w:val="22"/>
                <w:szCs w:val="22"/>
              </w:rPr>
            </w:pPr>
            <w:r>
              <w:rPr>
                <w:rFonts w:asciiTheme="minorHAnsi" w:hAnsiTheme="minorHAnsi"/>
                <w:b/>
                <w:bCs/>
                <w:sz w:val="22"/>
                <w:szCs w:val="22"/>
              </w:rPr>
              <w:t xml:space="preserve">Table </w:t>
            </w:r>
            <w:r w:rsidRPr="004D1C44">
              <w:rPr>
                <w:rFonts w:asciiTheme="minorHAnsi" w:hAnsiTheme="minorHAnsi"/>
                <w:b/>
                <w:bCs/>
                <w:sz w:val="22"/>
                <w:szCs w:val="22"/>
              </w:rPr>
              <w:t>3</w:t>
            </w:r>
            <w:r w:rsidR="003571C3" w:rsidRPr="004D1C44">
              <w:rPr>
                <w:rFonts w:asciiTheme="minorHAnsi" w:hAnsiTheme="minorHAnsi"/>
                <w:b/>
                <w:bCs/>
                <w:sz w:val="22"/>
                <w:szCs w:val="22"/>
              </w:rPr>
              <w:t>.</w:t>
            </w:r>
            <w:r w:rsidR="003571C3">
              <w:rPr>
                <w:rFonts w:asciiTheme="minorHAnsi" w:hAnsiTheme="minorHAnsi"/>
                <w:b/>
                <w:bCs/>
                <w:sz w:val="22"/>
                <w:szCs w:val="22"/>
              </w:rPr>
              <w:t xml:space="preserve">  New Data Items</w:t>
            </w:r>
          </w:p>
        </w:tc>
      </w:tr>
      <w:tr w:rsidR="00DA5D1B" w:rsidTr="00202351">
        <w:trPr>
          <w:trHeight w:val="88"/>
        </w:trPr>
        <w:tc>
          <w:tcPr>
            <w:tcW w:w="3078" w:type="dxa"/>
            <w:shd w:val="clear" w:color="auto" w:fill="D9D9D9" w:themeFill="background1" w:themeFillShade="D9"/>
          </w:tcPr>
          <w:p w:rsidR="00DA5D1B" w:rsidRPr="00D657BF" w:rsidRDefault="00DA5D1B">
            <w:pPr>
              <w:pStyle w:val="Default"/>
              <w:rPr>
                <w:rFonts w:asciiTheme="minorHAnsi" w:hAnsiTheme="minorHAnsi"/>
                <w:sz w:val="22"/>
                <w:szCs w:val="22"/>
              </w:rPr>
            </w:pPr>
            <w:r w:rsidRPr="00D657BF">
              <w:rPr>
                <w:rFonts w:asciiTheme="minorHAnsi" w:hAnsiTheme="minorHAnsi"/>
                <w:b/>
                <w:bCs/>
                <w:sz w:val="22"/>
                <w:szCs w:val="22"/>
              </w:rPr>
              <w:t xml:space="preserve">Data Item Name </w:t>
            </w:r>
          </w:p>
        </w:tc>
        <w:tc>
          <w:tcPr>
            <w:tcW w:w="990" w:type="dxa"/>
            <w:shd w:val="clear" w:color="auto" w:fill="D9D9D9" w:themeFill="background1" w:themeFillShade="D9"/>
          </w:tcPr>
          <w:p w:rsidR="00DA5D1B" w:rsidRPr="00D657BF" w:rsidRDefault="00DA5D1B" w:rsidP="00D657BF">
            <w:pPr>
              <w:pStyle w:val="Default"/>
              <w:jc w:val="center"/>
              <w:rPr>
                <w:rFonts w:asciiTheme="minorHAnsi" w:hAnsiTheme="minorHAnsi"/>
                <w:sz w:val="22"/>
                <w:szCs w:val="22"/>
              </w:rPr>
            </w:pPr>
            <w:r w:rsidRPr="00D657BF">
              <w:rPr>
                <w:rFonts w:asciiTheme="minorHAnsi" w:hAnsiTheme="minorHAnsi"/>
                <w:b/>
                <w:bCs/>
                <w:sz w:val="22"/>
                <w:szCs w:val="22"/>
              </w:rPr>
              <w:t>Item #</w:t>
            </w:r>
          </w:p>
        </w:tc>
        <w:tc>
          <w:tcPr>
            <w:tcW w:w="1080" w:type="dxa"/>
            <w:shd w:val="clear" w:color="auto" w:fill="D9D9D9" w:themeFill="background1" w:themeFillShade="D9"/>
          </w:tcPr>
          <w:p w:rsidR="00DA5D1B" w:rsidRPr="00D657BF" w:rsidRDefault="00DA5D1B" w:rsidP="00D657BF">
            <w:pPr>
              <w:pStyle w:val="Default"/>
              <w:jc w:val="center"/>
              <w:rPr>
                <w:rFonts w:asciiTheme="minorHAnsi" w:hAnsiTheme="minorHAnsi"/>
                <w:b/>
                <w:bCs/>
                <w:sz w:val="22"/>
                <w:szCs w:val="22"/>
              </w:rPr>
            </w:pPr>
            <w:r>
              <w:rPr>
                <w:rFonts w:asciiTheme="minorHAnsi" w:hAnsiTheme="minorHAnsi"/>
                <w:b/>
                <w:bCs/>
                <w:sz w:val="22"/>
                <w:szCs w:val="22"/>
              </w:rPr>
              <w:t>Length</w:t>
            </w:r>
          </w:p>
        </w:tc>
        <w:tc>
          <w:tcPr>
            <w:tcW w:w="1440" w:type="dxa"/>
            <w:shd w:val="clear" w:color="auto" w:fill="D9D9D9" w:themeFill="background1" w:themeFillShade="D9"/>
          </w:tcPr>
          <w:p w:rsidR="00DA5D1B" w:rsidRPr="00D657BF" w:rsidRDefault="00DA5D1B">
            <w:pPr>
              <w:pStyle w:val="Default"/>
              <w:rPr>
                <w:rFonts w:asciiTheme="minorHAnsi" w:hAnsiTheme="minorHAnsi"/>
                <w:sz w:val="22"/>
                <w:szCs w:val="22"/>
              </w:rPr>
            </w:pPr>
            <w:r>
              <w:rPr>
                <w:rFonts w:asciiTheme="minorHAnsi" w:hAnsiTheme="minorHAnsi"/>
                <w:b/>
                <w:bCs/>
                <w:sz w:val="22"/>
                <w:szCs w:val="22"/>
              </w:rPr>
              <w:t>Columns</w:t>
            </w:r>
          </w:p>
        </w:tc>
      </w:tr>
      <w:tr w:rsidR="00DA5D1B" w:rsidTr="00D657BF">
        <w:trPr>
          <w:trHeight w:val="102"/>
        </w:trPr>
        <w:tc>
          <w:tcPr>
            <w:tcW w:w="3078" w:type="dxa"/>
          </w:tcPr>
          <w:p w:rsidR="00DA5D1B" w:rsidRPr="00D657BF" w:rsidRDefault="00DA5D1B">
            <w:pPr>
              <w:pStyle w:val="Default"/>
              <w:rPr>
                <w:rFonts w:asciiTheme="minorHAnsi" w:hAnsiTheme="minorHAnsi"/>
                <w:sz w:val="22"/>
                <w:szCs w:val="22"/>
              </w:rPr>
            </w:pPr>
            <w:proofErr w:type="spellStart"/>
            <w:r w:rsidRPr="00D657BF">
              <w:rPr>
                <w:rFonts w:asciiTheme="minorHAnsi" w:hAnsiTheme="minorHAnsi"/>
                <w:sz w:val="22"/>
                <w:szCs w:val="22"/>
              </w:rPr>
              <w:t>Surv</w:t>
            </w:r>
            <w:proofErr w:type="spellEnd"/>
            <w:r w:rsidRPr="00D657BF">
              <w:rPr>
                <w:rFonts w:asciiTheme="minorHAnsi" w:hAnsiTheme="minorHAnsi"/>
                <w:sz w:val="22"/>
                <w:szCs w:val="22"/>
              </w:rPr>
              <w:t xml:space="preserve">-Date Active </w:t>
            </w:r>
            <w:proofErr w:type="spellStart"/>
            <w:r w:rsidRPr="00D657BF">
              <w:rPr>
                <w:rFonts w:asciiTheme="minorHAnsi" w:hAnsiTheme="minorHAnsi"/>
                <w:sz w:val="22"/>
                <w:szCs w:val="22"/>
              </w:rPr>
              <w:t>Followup</w:t>
            </w:r>
            <w:proofErr w:type="spellEnd"/>
            <w:r w:rsidRPr="00D657BF">
              <w:rPr>
                <w:rFonts w:asciiTheme="minorHAnsi" w:hAnsiTheme="minorHAnsi"/>
                <w:sz w:val="22"/>
                <w:szCs w:val="22"/>
              </w:rPr>
              <w:t xml:space="preserve"> </w:t>
            </w:r>
          </w:p>
        </w:tc>
        <w:tc>
          <w:tcPr>
            <w:tcW w:w="990" w:type="dxa"/>
          </w:tcPr>
          <w:p w:rsidR="00DA5D1B" w:rsidRPr="00D657BF" w:rsidRDefault="00DA5D1B" w:rsidP="00D657BF">
            <w:pPr>
              <w:pStyle w:val="Default"/>
              <w:jc w:val="center"/>
              <w:rPr>
                <w:rFonts w:asciiTheme="minorHAnsi" w:hAnsiTheme="minorHAnsi"/>
                <w:sz w:val="22"/>
                <w:szCs w:val="22"/>
              </w:rPr>
            </w:pPr>
            <w:r w:rsidRPr="00D657BF">
              <w:rPr>
                <w:rFonts w:asciiTheme="minorHAnsi" w:hAnsiTheme="minorHAnsi"/>
                <w:sz w:val="22"/>
                <w:szCs w:val="22"/>
              </w:rPr>
              <w:t>1782</w:t>
            </w:r>
          </w:p>
        </w:tc>
        <w:tc>
          <w:tcPr>
            <w:tcW w:w="1080" w:type="dxa"/>
          </w:tcPr>
          <w:p w:rsidR="00DA5D1B" w:rsidRPr="00D657BF" w:rsidRDefault="00DA5D1B" w:rsidP="00D657BF">
            <w:pPr>
              <w:pStyle w:val="Default"/>
              <w:jc w:val="center"/>
              <w:rPr>
                <w:rFonts w:asciiTheme="minorHAnsi" w:hAnsiTheme="minorHAnsi"/>
                <w:sz w:val="22"/>
                <w:szCs w:val="22"/>
              </w:rPr>
            </w:pPr>
            <w:r>
              <w:rPr>
                <w:rFonts w:asciiTheme="minorHAnsi" w:hAnsiTheme="minorHAnsi"/>
                <w:sz w:val="22"/>
                <w:szCs w:val="22"/>
              </w:rPr>
              <w:t>8</w:t>
            </w:r>
          </w:p>
        </w:tc>
        <w:tc>
          <w:tcPr>
            <w:tcW w:w="1440"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2292-2299 </w:t>
            </w:r>
          </w:p>
        </w:tc>
      </w:tr>
      <w:tr w:rsidR="00DA5D1B" w:rsidTr="00D657BF">
        <w:trPr>
          <w:trHeight w:val="102"/>
        </w:trPr>
        <w:tc>
          <w:tcPr>
            <w:tcW w:w="3078" w:type="dxa"/>
          </w:tcPr>
          <w:p w:rsidR="00DA5D1B" w:rsidRPr="00D657BF" w:rsidRDefault="00DA5D1B">
            <w:pPr>
              <w:pStyle w:val="Default"/>
              <w:rPr>
                <w:rFonts w:asciiTheme="minorHAnsi" w:hAnsiTheme="minorHAnsi"/>
                <w:sz w:val="22"/>
                <w:szCs w:val="22"/>
              </w:rPr>
            </w:pPr>
            <w:proofErr w:type="spellStart"/>
            <w:r w:rsidRPr="00D657BF">
              <w:rPr>
                <w:rFonts w:asciiTheme="minorHAnsi" w:hAnsiTheme="minorHAnsi"/>
                <w:sz w:val="22"/>
                <w:szCs w:val="22"/>
              </w:rPr>
              <w:t>Surv</w:t>
            </w:r>
            <w:proofErr w:type="spellEnd"/>
            <w:r w:rsidRPr="00D657BF">
              <w:rPr>
                <w:rFonts w:asciiTheme="minorHAnsi" w:hAnsiTheme="minorHAnsi"/>
                <w:sz w:val="22"/>
                <w:szCs w:val="22"/>
              </w:rPr>
              <w:t xml:space="preserve">-Flag Active </w:t>
            </w:r>
            <w:proofErr w:type="spellStart"/>
            <w:r w:rsidRPr="00D657BF">
              <w:rPr>
                <w:rFonts w:asciiTheme="minorHAnsi" w:hAnsiTheme="minorHAnsi"/>
                <w:sz w:val="22"/>
                <w:szCs w:val="22"/>
              </w:rPr>
              <w:t>Followup</w:t>
            </w:r>
            <w:proofErr w:type="spellEnd"/>
            <w:r w:rsidRPr="00D657BF">
              <w:rPr>
                <w:rFonts w:asciiTheme="minorHAnsi" w:hAnsiTheme="minorHAnsi"/>
                <w:sz w:val="22"/>
                <w:szCs w:val="22"/>
              </w:rPr>
              <w:t xml:space="preserve"> </w:t>
            </w:r>
          </w:p>
        </w:tc>
        <w:tc>
          <w:tcPr>
            <w:tcW w:w="990" w:type="dxa"/>
          </w:tcPr>
          <w:p w:rsidR="00DA5D1B" w:rsidRPr="00D657BF" w:rsidRDefault="00DA5D1B" w:rsidP="00D657BF">
            <w:pPr>
              <w:pStyle w:val="Default"/>
              <w:jc w:val="center"/>
              <w:rPr>
                <w:rFonts w:asciiTheme="minorHAnsi" w:hAnsiTheme="minorHAnsi"/>
                <w:sz w:val="22"/>
                <w:szCs w:val="22"/>
              </w:rPr>
            </w:pPr>
            <w:r w:rsidRPr="00D657BF">
              <w:rPr>
                <w:rFonts w:asciiTheme="minorHAnsi" w:hAnsiTheme="minorHAnsi"/>
                <w:sz w:val="22"/>
                <w:szCs w:val="22"/>
              </w:rPr>
              <w:t>1783</w:t>
            </w:r>
          </w:p>
        </w:tc>
        <w:tc>
          <w:tcPr>
            <w:tcW w:w="1080" w:type="dxa"/>
          </w:tcPr>
          <w:p w:rsidR="00DA5D1B" w:rsidRPr="00D657BF" w:rsidRDefault="00DA5D1B" w:rsidP="00D657BF">
            <w:pPr>
              <w:pStyle w:val="Default"/>
              <w:jc w:val="center"/>
              <w:rPr>
                <w:rFonts w:asciiTheme="minorHAnsi" w:hAnsiTheme="minorHAnsi"/>
                <w:sz w:val="22"/>
                <w:szCs w:val="22"/>
              </w:rPr>
            </w:pPr>
            <w:r>
              <w:rPr>
                <w:rFonts w:asciiTheme="minorHAnsi" w:hAnsiTheme="minorHAnsi"/>
                <w:sz w:val="22"/>
                <w:szCs w:val="22"/>
              </w:rPr>
              <w:t>1</w:t>
            </w:r>
          </w:p>
        </w:tc>
        <w:tc>
          <w:tcPr>
            <w:tcW w:w="1440"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2300-2300 </w:t>
            </w:r>
          </w:p>
        </w:tc>
      </w:tr>
      <w:tr w:rsidR="00DA5D1B" w:rsidTr="00D657BF">
        <w:trPr>
          <w:trHeight w:val="102"/>
        </w:trPr>
        <w:tc>
          <w:tcPr>
            <w:tcW w:w="3078" w:type="dxa"/>
          </w:tcPr>
          <w:p w:rsidR="00DA5D1B" w:rsidRPr="00D657BF" w:rsidRDefault="00DA5D1B">
            <w:pPr>
              <w:pStyle w:val="Default"/>
              <w:rPr>
                <w:rFonts w:asciiTheme="minorHAnsi" w:hAnsiTheme="minorHAnsi"/>
                <w:sz w:val="22"/>
                <w:szCs w:val="22"/>
              </w:rPr>
            </w:pPr>
            <w:proofErr w:type="spellStart"/>
            <w:r w:rsidRPr="00D657BF">
              <w:rPr>
                <w:rFonts w:asciiTheme="minorHAnsi" w:hAnsiTheme="minorHAnsi"/>
                <w:sz w:val="22"/>
                <w:szCs w:val="22"/>
              </w:rPr>
              <w:t>Surv-Mos</w:t>
            </w:r>
            <w:proofErr w:type="spellEnd"/>
            <w:r w:rsidRPr="00D657BF">
              <w:rPr>
                <w:rFonts w:asciiTheme="minorHAnsi" w:hAnsiTheme="minorHAnsi"/>
                <w:sz w:val="22"/>
                <w:szCs w:val="22"/>
              </w:rPr>
              <w:t xml:space="preserve"> Active </w:t>
            </w:r>
            <w:proofErr w:type="spellStart"/>
            <w:r w:rsidRPr="00D657BF">
              <w:rPr>
                <w:rFonts w:asciiTheme="minorHAnsi" w:hAnsiTheme="minorHAnsi"/>
                <w:sz w:val="22"/>
                <w:szCs w:val="22"/>
              </w:rPr>
              <w:t>Followup</w:t>
            </w:r>
            <w:proofErr w:type="spellEnd"/>
            <w:r w:rsidRPr="00D657BF">
              <w:rPr>
                <w:rFonts w:asciiTheme="minorHAnsi" w:hAnsiTheme="minorHAnsi"/>
                <w:sz w:val="22"/>
                <w:szCs w:val="22"/>
              </w:rPr>
              <w:t xml:space="preserve"> </w:t>
            </w:r>
          </w:p>
        </w:tc>
        <w:tc>
          <w:tcPr>
            <w:tcW w:w="990" w:type="dxa"/>
          </w:tcPr>
          <w:p w:rsidR="00DA5D1B" w:rsidRPr="00D657BF" w:rsidRDefault="00DA5D1B" w:rsidP="00D657BF">
            <w:pPr>
              <w:pStyle w:val="Default"/>
              <w:jc w:val="center"/>
              <w:rPr>
                <w:rFonts w:asciiTheme="minorHAnsi" w:hAnsiTheme="minorHAnsi"/>
                <w:sz w:val="22"/>
                <w:szCs w:val="22"/>
              </w:rPr>
            </w:pPr>
            <w:r w:rsidRPr="00D657BF">
              <w:rPr>
                <w:rFonts w:asciiTheme="minorHAnsi" w:hAnsiTheme="minorHAnsi"/>
                <w:sz w:val="22"/>
                <w:szCs w:val="22"/>
              </w:rPr>
              <w:t>1784</w:t>
            </w:r>
          </w:p>
        </w:tc>
        <w:tc>
          <w:tcPr>
            <w:tcW w:w="1080" w:type="dxa"/>
          </w:tcPr>
          <w:p w:rsidR="00DA5D1B" w:rsidRPr="00D657BF" w:rsidRDefault="00DA5D1B" w:rsidP="00D657BF">
            <w:pPr>
              <w:pStyle w:val="Default"/>
              <w:jc w:val="center"/>
              <w:rPr>
                <w:rFonts w:asciiTheme="minorHAnsi" w:hAnsiTheme="minorHAnsi"/>
                <w:sz w:val="22"/>
                <w:szCs w:val="22"/>
              </w:rPr>
            </w:pPr>
            <w:r>
              <w:rPr>
                <w:rFonts w:asciiTheme="minorHAnsi" w:hAnsiTheme="minorHAnsi"/>
                <w:sz w:val="22"/>
                <w:szCs w:val="22"/>
              </w:rPr>
              <w:t>4</w:t>
            </w:r>
          </w:p>
        </w:tc>
        <w:tc>
          <w:tcPr>
            <w:tcW w:w="1440"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2301-2304 </w:t>
            </w:r>
          </w:p>
        </w:tc>
      </w:tr>
      <w:tr w:rsidR="00DA5D1B" w:rsidTr="00D657BF">
        <w:trPr>
          <w:trHeight w:val="102"/>
        </w:trPr>
        <w:tc>
          <w:tcPr>
            <w:tcW w:w="3078" w:type="dxa"/>
          </w:tcPr>
          <w:p w:rsidR="00DA5D1B" w:rsidRPr="00D657BF" w:rsidRDefault="00DA5D1B">
            <w:pPr>
              <w:pStyle w:val="Default"/>
              <w:rPr>
                <w:rFonts w:asciiTheme="minorHAnsi" w:hAnsiTheme="minorHAnsi"/>
                <w:sz w:val="22"/>
                <w:szCs w:val="22"/>
              </w:rPr>
            </w:pPr>
            <w:proofErr w:type="spellStart"/>
            <w:r w:rsidRPr="00D657BF">
              <w:rPr>
                <w:rFonts w:asciiTheme="minorHAnsi" w:hAnsiTheme="minorHAnsi"/>
                <w:sz w:val="22"/>
                <w:szCs w:val="22"/>
              </w:rPr>
              <w:t>Surv</w:t>
            </w:r>
            <w:proofErr w:type="spellEnd"/>
            <w:r w:rsidRPr="00D657BF">
              <w:rPr>
                <w:rFonts w:asciiTheme="minorHAnsi" w:hAnsiTheme="minorHAnsi"/>
                <w:sz w:val="22"/>
                <w:szCs w:val="22"/>
              </w:rPr>
              <w:t xml:space="preserve">-Date Presumed Alive </w:t>
            </w:r>
          </w:p>
        </w:tc>
        <w:tc>
          <w:tcPr>
            <w:tcW w:w="990" w:type="dxa"/>
          </w:tcPr>
          <w:p w:rsidR="00DA5D1B" w:rsidRPr="00D657BF" w:rsidRDefault="00DA5D1B" w:rsidP="00D657BF">
            <w:pPr>
              <w:pStyle w:val="Default"/>
              <w:jc w:val="center"/>
              <w:rPr>
                <w:rFonts w:asciiTheme="minorHAnsi" w:hAnsiTheme="minorHAnsi"/>
                <w:sz w:val="22"/>
                <w:szCs w:val="22"/>
              </w:rPr>
            </w:pPr>
            <w:r w:rsidRPr="00D657BF">
              <w:rPr>
                <w:rFonts w:asciiTheme="minorHAnsi" w:hAnsiTheme="minorHAnsi"/>
                <w:sz w:val="22"/>
                <w:szCs w:val="22"/>
              </w:rPr>
              <w:t>1785</w:t>
            </w:r>
          </w:p>
        </w:tc>
        <w:tc>
          <w:tcPr>
            <w:tcW w:w="1080" w:type="dxa"/>
          </w:tcPr>
          <w:p w:rsidR="00DA5D1B" w:rsidRPr="00D657BF" w:rsidRDefault="00DA5D1B" w:rsidP="00D657BF">
            <w:pPr>
              <w:pStyle w:val="Default"/>
              <w:jc w:val="center"/>
              <w:rPr>
                <w:rFonts w:asciiTheme="minorHAnsi" w:hAnsiTheme="minorHAnsi"/>
                <w:sz w:val="22"/>
                <w:szCs w:val="22"/>
              </w:rPr>
            </w:pPr>
            <w:r>
              <w:rPr>
                <w:rFonts w:asciiTheme="minorHAnsi" w:hAnsiTheme="minorHAnsi"/>
                <w:sz w:val="22"/>
                <w:szCs w:val="22"/>
              </w:rPr>
              <w:t>8</w:t>
            </w:r>
          </w:p>
        </w:tc>
        <w:tc>
          <w:tcPr>
            <w:tcW w:w="1440"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2305-2312 </w:t>
            </w:r>
          </w:p>
        </w:tc>
      </w:tr>
      <w:tr w:rsidR="00DA5D1B" w:rsidTr="00D657BF">
        <w:trPr>
          <w:trHeight w:val="102"/>
        </w:trPr>
        <w:tc>
          <w:tcPr>
            <w:tcW w:w="3078" w:type="dxa"/>
          </w:tcPr>
          <w:p w:rsidR="00DA5D1B" w:rsidRPr="00D657BF" w:rsidRDefault="00DA5D1B">
            <w:pPr>
              <w:pStyle w:val="Default"/>
              <w:rPr>
                <w:rFonts w:asciiTheme="minorHAnsi" w:hAnsiTheme="minorHAnsi"/>
                <w:sz w:val="22"/>
                <w:szCs w:val="22"/>
              </w:rPr>
            </w:pPr>
            <w:proofErr w:type="spellStart"/>
            <w:r w:rsidRPr="00D657BF">
              <w:rPr>
                <w:rFonts w:asciiTheme="minorHAnsi" w:hAnsiTheme="minorHAnsi"/>
                <w:sz w:val="22"/>
                <w:szCs w:val="22"/>
              </w:rPr>
              <w:t>Surv</w:t>
            </w:r>
            <w:proofErr w:type="spellEnd"/>
            <w:r w:rsidRPr="00D657BF">
              <w:rPr>
                <w:rFonts w:asciiTheme="minorHAnsi" w:hAnsiTheme="minorHAnsi"/>
                <w:sz w:val="22"/>
                <w:szCs w:val="22"/>
              </w:rPr>
              <w:t xml:space="preserve">-Flag Presumed Alive </w:t>
            </w:r>
          </w:p>
        </w:tc>
        <w:tc>
          <w:tcPr>
            <w:tcW w:w="990" w:type="dxa"/>
          </w:tcPr>
          <w:p w:rsidR="00DA5D1B" w:rsidRPr="00D657BF" w:rsidRDefault="00DA5D1B" w:rsidP="00D657BF">
            <w:pPr>
              <w:pStyle w:val="Default"/>
              <w:jc w:val="center"/>
              <w:rPr>
                <w:rFonts w:asciiTheme="minorHAnsi" w:hAnsiTheme="minorHAnsi"/>
                <w:sz w:val="22"/>
                <w:szCs w:val="22"/>
              </w:rPr>
            </w:pPr>
            <w:r w:rsidRPr="00D657BF">
              <w:rPr>
                <w:rFonts w:asciiTheme="minorHAnsi" w:hAnsiTheme="minorHAnsi"/>
                <w:sz w:val="22"/>
                <w:szCs w:val="22"/>
              </w:rPr>
              <w:t>1786</w:t>
            </w:r>
          </w:p>
        </w:tc>
        <w:tc>
          <w:tcPr>
            <w:tcW w:w="1080" w:type="dxa"/>
          </w:tcPr>
          <w:p w:rsidR="00DA5D1B" w:rsidRPr="00D657BF" w:rsidRDefault="00DA5D1B" w:rsidP="00D657BF">
            <w:pPr>
              <w:pStyle w:val="Default"/>
              <w:jc w:val="center"/>
              <w:rPr>
                <w:rFonts w:asciiTheme="minorHAnsi" w:hAnsiTheme="minorHAnsi"/>
                <w:sz w:val="22"/>
                <w:szCs w:val="22"/>
              </w:rPr>
            </w:pPr>
            <w:r>
              <w:rPr>
                <w:rFonts w:asciiTheme="minorHAnsi" w:hAnsiTheme="minorHAnsi"/>
                <w:sz w:val="22"/>
                <w:szCs w:val="22"/>
              </w:rPr>
              <w:t>1</w:t>
            </w:r>
          </w:p>
        </w:tc>
        <w:tc>
          <w:tcPr>
            <w:tcW w:w="1440"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2313-2313 </w:t>
            </w:r>
          </w:p>
        </w:tc>
      </w:tr>
      <w:tr w:rsidR="00DA5D1B" w:rsidTr="00D657BF">
        <w:trPr>
          <w:trHeight w:val="102"/>
        </w:trPr>
        <w:tc>
          <w:tcPr>
            <w:tcW w:w="3078" w:type="dxa"/>
          </w:tcPr>
          <w:p w:rsidR="00DA5D1B" w:rsidRPr="00D657BF" w:rsidRDefault="00DA5D1B">
            <w:pPr>
              <w:pStyle w:val="Default"/>
              <w:rPr>
                <w:rFonts w:asciiTheme="minorHAnsi" w:hAnsiTheme="minorHAnsi"/>
                <w:sz w:val="22"/>
                <w:szCs w:val="22"/>
              </w:rPr>
            </w:pPr>
            <w:proofErr w:type="spellStart"/>
            <w:r w:rsidRPr="00D657BF">
              <w:rPr>
                <w:rFonts w:asciiTheme="minorHAnsi" w:hAnsiTheme="minorHAnsi"/>
                <w:sz w:val="22"/>
                <w:szCs w:val="22"/>
              </w:rPr>
              <w:t>Surv-Mos</w:t>
            </w:r>
            <w:proofErr w:type="spellEnd"/>
            <w:r w:rsidRPr="00D657BF">
              <w:rPr>
                <w:rFonts w:asciiTheme="minorHAnsi" w:hAnsiTheme="minorHAnsi"/>
                <w:sz w:val="22"/>
                <w:szCs w:val="22"/>
              </w:rPr>
              <w:t xml:space="preserve"> Presumed Alive </w:t>
            </w:r>
          </w:p>
        </w:tc>
        <w:tc>
          <w:tcPr>
            <w:tcW w:w="990" w:type="dxa"/>
          </w:tcPr>
          <w:p w:rsidR="00DA5D1B" w:rsidRPr="00D657BF" w:rsidRDefault="00DA5D1B" w:rsidP="00D657BF">
            <w:pPr>
              <w:pStyle w:val="Default"/>
              <w:jc w:val="center"/>
              <w:rPr>
                <w:rFonts w:asciiTheme="minorHAnsi" w:hAnsiTheme="minorHAnsi"/>
                <w:sz w:val="22"/>
                <w:szCs w:val="22"/>
              </w:rPr>
            </w:pPr>
            <w:r w:rsidRPr="00D657BF">
              <w:rPr>
                <w:rFonts w:asciiTheme="minorHAnsi" w:hAnsiTheme="minorHAnsi"/>
                <w:sz w:val="22"/>
                <w:szCs w:val="22"/>
              </w:rPr>
              <w:t>1787</w:t>
            </w:r>
          </w:p>
        </w:tc>
        <w:tc>
          <w:tcPr>
            <w:tcW w:w="1080" w:type="dxa"/>
          </w:tcPr>
          <w:p w:rsidR="00DA5D1B" w:rsidRPr="00D657BF" w:rsidRDefault="00DA5D1B" w:rsidP="00D657BF">
            <w:pPr>
              <w:pStyle w:val="Default"/>
              <w:jc w:val="center"/>
              <w:rPr>
                <w:rFonts w:asciiTheme="minorHAnsi" w:hAnsiTheme="minorHAnsi"/>
                <w:sz w:val="22"/>
                <w:szCs w:val="22"/>
              </w:rPr>
            </w:pPr>
            <w:r>
              <w:rPr>
                <w:rFonts w:asciiTheme="minorHAnsi" w:hAnsiTheme="minorHAnsi"/>
                <w:sz w:val="22"/>
                <w:szCs w:val="22"/>
              </w:rPr>
              <w:t>4</w:t>
            </w:r>
          </w:p>
        </w:tc>
        <w:tc>
          <w:tcPr>
            <w:tcW w:w="1440"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2314-2317 </w:t>
            </w:r>
          </w:p>
        </w:tc>
      </w:tr>
      <w:tr w:rsidR="00DA5D1B" w:rsidTr="00D657BF">
        <w:trPr>
          <w:trHeight w:val="102"/>
        </w:trPr>
        <w:tc>
          <w:tcPr>
            <w:tcW w:w="3078" w:type="dxa"/>
          </w:tcPr>
          <w:p w:rsidR="00DA5D1B" w:rsidRPr="00D657BF" w:rsidRDefault="00DA5D1B">
            <w:pPr>
              <w:pStyle w:val="Default"/>
              <w:rPr>
                <w:rFonts w:asciiTheme="minorHAnsi" w:hAnsiTheme="minorHAnsi"/>
                <w:sz w:val="22"/>
                <w:szCs w:val="22"/>
              </w:rPr>
            </w:pPr>
            <w:proofErr w:type="spellStart"/>
            <w:r w:rsidRPr="00D657BF">
              <w:rPr>
                <w:rFonts w:asciiTheme="minorHAnsi" w:hAnsiTheme="minorHAnsi"/>
                <w:sz w:val="22"/>
                <w:szCs w:val="22"/>
              </w:rPr>
              <w:t>Surv</w:t>
            </w:r>
            <w:proofErr w:type="spellEnd"/>
            <w:r w:rsidRPr="00D657BF">
              <w:rPr>
                <w:rFonts w:asciiTheme="minorHAnsi" w:hAnsiTheme="minorHAnsi"/>
                <w:sz w:val="22"/>
                <w:szCs w:val="22"/>
              </w:rPr>
              <w:t xml:space="preserve">-Date DX Recode </w:t>
            </w:r>
          </w:p>
        </w:tc>
        <w:tc>
          <w:tcPr>
            <w:tcW w:w="990" w:type="dxa"/>
          </w:tcPr>
          <w:p w:rsidR="00DA5D1B" w:rsidRPr="00D657BF" w:rsidRDefault="00DA5D1B" w:rsidP="00D657BF">
            <w:pPr>
              <w:pStyle w:val="Default"/>
              <w:jc w:val="center"/>
              <w:rPr>
                <w:rFonts w:asciiTheme="minorHAnsi" w:hAnsiTheme="minorHAnsi"/>
                <w:sz w:val="22"/>
                <w:szCs w:val="22"/>
              </w:rPr>
            </w:pPr>
            <w:r w:rsidRPr="00D657BF">
              <w:rPr>
                <w:rFonts w:asciiTheme="minorHAnsi" w:hAnsiTheme="minorHAnsi"/>
                <w:sz w:val="22"/>
                <w:szCs w:val="22"/>
              </w:rPr>
              <w:t>1788</w:t>
            </w:r>
          </w:p>
        </w:tc>
        <w:tc>
          <w:tcPr>
            <w:tcW w:w="1080" w:type="dxa"/>
          </w:tcPr>
          <w:p w:rsidR="00DA5D1B" w:rsidRPr="00D657BF" w:rsidRDefault="00DA5D1B" w:rsidP="00D657BF">
            <w:pPr>
              <w:pStyle w:val="Default"/>
              <w:jc w:val="center"/>
              <w:rPr>
                <w:rFonts w:asciiTheme="minorHAnsi" w:hAnsiTheme="minorHAnsi"/>
                <w:sz w:val="22"/>
                <w:szCs w:val="22"/>
              </w:rPr>
            </w:pPr>
            <w:r>
              <w:rPr>
                <w:rFonts w:asciiTheme="minorHAnsi" w:hAnsiTheme="minorHAnsi"/>
                <w:sz w:val="22"/>
                <w:szCs w:val="22"/>
              </w:rPr>
              <w:t>8</w:t>
            </w:r>
          </w:p>
        </w:tc>
        <w:tc>
          <w:tcPr>
            <w:tcW w:w="1440"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2318-2325 </w:t>
            </w:r>
          </w:p>
        </w:tc>
      </w:tr>
    </w:tbl>
    <w:p w:rsidR="00D657BF" w:rsidRDefault="00D657BF" w:rsidP="0018274E">
      <w:pPr>
        <w:autoSpaceDE w:val="0"/>
        <w:autoSpaceDN w:val="0"/>
        <w:adjustRightInd w:val="0"/>
        <w:spacing w:after="0" w:line="240" w:lineRule="auto"/>
        <w:rPr>
          <w:rFonts w:ascii="Calibri" w:hAnsi="Calibri" w:cs="Calibri"/>
          <w:color w:val="000000"/>
        </w:rPr>
      </w:pPr>
    </w:p>
    <w:p w:rsidR="00D25AC1" w:rsidRPr="00DC6BFB" w:rsidRDefault="00D25AC1" w:rsidP="00D25AC1">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DC6BFB">
        <w:rPr>
          <w:b/>
          <w:i/>
          <w:sz w:val="28"/>
          <w:szCs w:val="28"/>
        </w:rPr>
        <w:lastRenderedPageBreak/>
        <w:t>NOTE:</w:t>
      </w:r>
      <w:r w:rsidRPr="00DC6BFB">
        <w:rPr>
          <w:b/>
          <w:sz w:val="28"/>
          <w:szCs w:val="28"/>
        </w:rPr>
        <w:t xml:space="preserve">  Any non-standard data stored in col. 2292-2325 will be over-written during the conversion. </w:t>
      </w:r>
    </w:p>
    <w:p w:rsidR="003571C3" w:rsidRDefault="003571C3">
      <w:pPr>
        <w:rPr>
          <w:rFonts w:asciiTheme="majorHAnsi" w:eastAsiaTheme="majorEastAsia" w:hAnsiTheme="majorHAnsi" w:cstheme="majorBidi"/>
          <w:b/>
          <w:bCs/>
          <w:color w:val="4F81BD" w:themeColor="accent1"/>
        </w:rPr>
      </w:pPr>
    </w:p>
    <w:p w:rsidR="00CD77CE" w:rsidRPr="00CD77CE" w:rsidRDefault="00CD77CE" w:rsidP="00CD77CE">
      <w:pPr>
        <w:pStyle w:val="Heading3"/>
      </w:pPr>
      <w:r w:rsidRPr="00CD77CE">
        <w:t xml:space="preserve">Convert Other ICD-O-3 </w:t>
      </w:r>
      <w:r w:rsidR="003571C3">
        <w:t xml:space="preserve">Histologic Type </w:t>
      </w:r>
      <w:r w:rsidRPr="00CD77CE">
        <w:t>Codes</w:t>
      </w:r>
    </w:p>
    <w:p w:rsidR="00B15C18" w:rsidRDefault="009C0FCA" w:rsidP="001827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a record meets the condition shown in the first </w:t>
      </w:r>
      <w:r w:rsidR="00F60975">
        <w:rPr>
          <w:rFonts w:ascii="Calibri" w:hAnsi="Calibri" w:cs="Calibri"/>
          <w:color w:val="000000"/>
        </w:rPr>
        <w:t xml:space="preserve">four </w:t>
      </w:r>
      <w:r>
        <w:rPr>
          <w:rFonts w:ascii="Calibri" w:hAnsi="Calibri" w:cs="Calibri"/>
          <w:color w:val="000000"/>
        </w:rPr>
        <w:t xml:space="preserve">columns of </w:t>
      </w:r>
      <w:r w:rsidR="00F60975">
        <w:rPr>
          <w:rFonts w:ascii="Calibri" w:hAnsi="Calibri" w:cs="Calibri"/>
          <w:color w:val="000000"/>
        </w:rPr>
        <w:t xml:space="preserve">Table </w:t>
      </w:r>
      <w:r w:rsidR="000232C1" w:rsidRPr="004D1C44">
        <w:rPr>
          <w:rFonts w:ascii="Calibri" w:hAnsi="Calibri" w:cs="Calibri"/>
          <w:color w:val="000000"/>
        </w:rPr>
        <w:t>4</w:t>
      </w:r>
      <w:r w:rsidR="00F60975">
        <w:rPr>
          <w:rFonts w:ascii="Calibri" w:hAnsi="Calibri" w:cs="Calibri"/>
          <w:color w:val="000000"/>
        </w:rPr>
        <w:t xml:space="preserve"> below, </w:t>
      </w:r>
      <w:r>
        <w:rPr>
          <w:rFonts w:ascii="Calibri" w:hAnsi="Calibri" w:cs="Calibri"/>
          <w:color w:val="000000"/>
        </w:rPr>
        <w:t>perform the conversion indicated in the last column.</w:t>
      </w:r>
    </w:p>
    <w:p w:rsidR="003571C3" w:rsidRDefault="003571C3" w:rsidP="0018274E">
      <w:pPr>
        <w:autoSpaceDE w:val="0"/>
        <w:autoSpaceDN w:val="0"/>
        <w:adjustRightInd w:val="0"/>
        <w:spacing w:after="0" w:line="240" w:lineRule="auto"/>
        <w:rPr>
          <w:rFonts w:ascii="Calibri" w:hAnsi="Calibri" w:cs="Calibri"/>
          <w:color w:val="000000"/>
        </w:rPr>
      </w:pPr>
    </w:p>
    <w:tbl>
      <w:tblPr>
        <w:tblStyle w:val="TableGrid"/>
        <w:tblW w:w="0" w:type="auto"/>
        <w:tblLook w:val="04A0"/>
      </w:tblPr>
      <w:tblGrid>
        <w:gridCol w:w="1548"/>
        <w:gridCol w:w="1350"/>
        <w:gridCol w:w="1260"/>
        <w:gridCol w:w="1350"/>
        <w:gridCol w:w="3150"/>
      </w:tblGrid>
      <w:tr w:rsidR="003571C3" w:rsidTr="006A214F">
        <w:tc>
          <w:tcPr>
            <w:tcW w:w="8658" w:type="dxa"/>
            <w:gridSpan w:val="5"/>
            <w:shd w:val="clear" w:color="auto" w:fill="D9D9D9" w:themeFill="background1" w:themeFillShade="D9"/>
          </w:tcPr>
          <w:p w:rsidR="003571C3" w:rsidRPr="009C0FCA" w:rsidRDefault="003571C3" w:rsidP="00BD34C1">
            <w:pPr>
              <w:autoSpaceDE w:val="0"/>
              <w:autoSpaceDN w:val="0"/>
              <w:adjustRightInd w:val="0"/>
              <w:rPr>
                <w:rFonts w:ascii="Calibri" w:hAnsi="Calibri" w:cs="Calibri"/>
                <w:b/>
                <w:color w:val="000000"/>
              </w:rPr>
            </w:pPr>
            <w:r>
              <w:rPr>
                <w:rFonts w:ascii="Calibri" w:hAnsi="Calibri" w:cs="Calibri"/>
                <w:b/>
                <w:color w:val="000000"/>
              </w:rPr>
              <w:t xml:space="preserve">Table </w:t>
            </w:r>
            <w:r w:rsidR="00BD34C1">
              <w:rPr>
                <w:rFonts w:ascii="Calibri" w:hAnsi="Calibri" w:cs="Calibri"/>
                <w:b/>
                <w:color w:val="000000"/>
              </w:rPr>
              <w:t>4</w:t>
            </w:r>
            <w:r w:rsidRPr="00BE3F8F">
              <w:rPr>
                <w:rFonts w:ascii="Calibri" w:hAnsi="Calibri" w:cs="Calibri"/>
                <w:b/>
                <w:color w:val="000000"/>
              </w:rPr>
              <w:t>.</w:t>
            </w:r>
            <w:r>
              <w:rPr>
                <w:rFonts w:ascii="Calibri" w:hAnsi="Calibri" w:cs="Calibri"/>
                <w:b/>
                <w:color w:val="000000"/>
              </w:rPr>
              <w:t xml:space="preserve">  ICD-O-3 Histologic Type Conversions</w:t>
            </w:r>
          </w:p>
        </w:tc>
      </w:tr>
      <w:tr w:rsidR="00B15C18" w:rsidTr="009C0FCA">
        <w:tc>
          <w:tcPr>
            <w:tcW w:w="1548" w:type="dxa"/>
            <w:shd w:val="clear" w:color="auto" w:fill="D9D9D9" w:themeFill="background1" w:themeFillShade="D9"/>
          </w:tcPr>
          <w:p w:rsidR="00B15C18" w:rsidRPr="009C0FCA" w:rsidRDefault="00B15C18" w:rsidP="0018274E">
            <w:pPr>
              <w:autoSpaceDE w:val="0"/>
              <w:autoSpaceDN w:val="0"/>
              <w:adjustRightInd w:val="0"/>
              <w:rPr>
                <w:rFonts w:ascii="Calibri" w:hAnsi="Calibri" w:cs="Calibri"/>
                <w:b/>
                <w:color w:val="000000"/>
              </w:rPr>
            </w:pPr>
            <w:r w:rsidRPr="009C0FCA">
              <w:rPr>
                <w:rFonts w:ascii="Calibri" w:hAnsi="Calibri" w:cs="Calibri"/>
                <w:b/>
                <w:color w:val="000000"/>
              </w:rPr>
              <w:t>Histologic Type ICD-O-3 [522]</w:t>
            </w:r>
          </w:p>
        </w:tc>
        <w:tc>
          <w:tcPr>
            <w:tcW w:w="1350" w:type="dxa"/>
            <w:shd w:val="clear" w:color="auto" w:fill="D9D9D9" w:themeFill="background1" w:themeFillShade="D9"/>
          </w:tcPr>
          <w:p w:rsidR="00B15C18" w:rsidRPr="009C0FCA" w:rsidRDefault="00B15C18" w:rsidP="0018274E">
            <w:pPr>
              <w:autoSpaceDE w:val="0"/>
              <w:autoSpaceDN w:val="0"/>
              <w:adjustRightInd w:val="0"/>
              <w:rPr>
                <w:rFonts w:ascii="Calibri" w:hAnsi="Calibri" w:cs="Calibri"/>
                <w:b/>
                <w:color w:val="000000"/>
              </w:rPr>
            </w:pPr>
            <w:r w:rsidRPr="009C0FCA">
              <w:rPr>
                <w:rFonts w:ascii="Calibri" w:hAnsi="Calibri" w:cs="Calibri"/>
                <w:b/>
                <w:color w:val="000000"/>
              </w:rPr>
              <w:t>Behavior Code ICD-O-</w:t>
            </w:r>
            <w:r w:rsidR="009C0FCA" w:rsidRPr="009C0FCA">
              <w:rPr>
                <w:rFonts w:ascii="Calibri" w:hAnsi="Calibri" w:cs="Calibri"/>
                <w:b/>
                <w:color w:val="000000"/>
              </w:rPr>
              <w:t>3 [523]</w:t>
            </w:r>
          </w:p>
        </w:tc>
        <w:tc>
          <w:tcPr>
            <w:tcW w:w="1260" w:type="dxa"/>
            <w:shd w:val="clear" w:color="auto" w:fill="D9D9D9" w:themeFill="background1" w:themeFillShade="D9"/>
          </w:tcPr>
          <w:p w:rsidR="00B15C18" w:rsidRPr="009C0FCA" w:rsidRDefault="009C0FCA" w:rsidP="0018274E">
            <w:pPr>
              <w:autoSpaceDE w:val="0"/>
              <w:autoSpaceDN w:val="0"/>
              <w:adjustRightInd w:val="0"/>
              <w:rPr>
                <w:rFonts w:ascii="Calibri" w:hAnsi="Calibri" w:cs="Calibri"/>
                <w:b/>
                <w:color w:val="000000"/>
              </w:rPr>
            </w:pPr>
            <w:r w:rsidRPr="009C0FCA">
              <w:rPr>
                <w:rFonts w:ascii="Calibri" w:hAnsi="Calibri" w:cs="Calibri"/>
                <w:b/>
                <w:color w:val="000000"/>
              </w:rPr>
              <w:t>Primary Site [400]</w:t>
            </w:r>
          </w:p>
        </w:tc>
        <w:tc>
          <w:tcPr>
            <w:tcW w:w="1350" w:type="dxa"/>
            <w:shd w:val="clear" w:color="auto" w:fill="D9D9D9" w:themeFill="background1" w:themeFillShade="D9"/>
          </w:tcPr>
          <w:p w:rsidR="00B15C18" w:rsidRPr="009C0FCA" w:rsidRDefault="009C0FCA" w:rsidP="0018274E">
            <w:pPr>
              <w:autoSpaceDE w:val="0"/>
              <w:autoSpaceDN w:val="0"/>
              <w:adjustRightInd w:val="0"/>
              <w:rPr>
                <w:rFonts w:ascii="Calibri" w:hAnsi="Calibri" w:cs="Calibri"/>
                <w:b/>
                <w:color w:val="000000"/>
              </w:rPr>
            </w:pPr>
            <w:r w:rsidRPr="009C0FCA">
              <w:rPr>
                <w:rFonts w:ascii="Calibri" w:hAnsi="Calibri" w:cs="Calibri"/>
                <w:b/>
                <w:color w:val="000000"/>
              </w:rPr>
              <w:t>Year of Diagnosis</w:t>
            </w:r>
          </w:p>
        </w:tc>
        <w:tc>
          <w:tcPr>
            <w:tcW w:w="3150" w:type="dxa"/>
            <w:shd w:val="clear" w:color="auto" w:fill="D9D9D9" w:themeFill="background1" w:themeFillShade="D9"/>
          </w:tcPr>
          <w:p w:rsidR="00B15C18" w:rsidRPr="009C0FCA" w:rsidRDefault="009C0FCA" w:rsidP="0018274E">
            <w:pPr>
              <w:autoSpaceDE w:val="0"/>
              <w:autoSpaceDN w:val="0"/>
              <w:adjustRightInd w:val="0"/>
              <w:rPr>
                <w:rFonts w:ascii="Calibri" w:hAnsi="Calibri" w:cs="Calibri"/>
                <w:b/>
                <w:color w:val="000000"/>
              </w:rPr>
            </w:pPr>
            <w:r w:rsidRPr="009C0FCA">
              <w:rPr>
                <w:rFonts w:ascii="Calibri" w:hAnsi="Calibri" w:cs="Calibri"/>
                <w:b/>
                <w:color w:val="000000"/>
              </w:rPr>
              <w:t>Conversion</w:t>
            </w:r>
          </w:p>
        </w:tc>
      </w:tr>
      <w:tr w:rsidR="00B15C18" w:rsidTr="009C0FCA">
        <w:tc>
          <w:tcPr>
            <w:tcW w:w="1548" w:type="dxa"/>
          </w:tcPr>
          <w:p w:rsidR="00B15C18" w:rsidRPr="00661BB8" w:rsidRDefault="009C0FCA" w:rsidP="0018274E">
            <w:pPr>
              <w:autoSpaceDE w:val="0"/>
              <w:autoSpaceDN w:val="0"/>
              <w:adjustRightInd w:val="0"/>
              <w:rPr>
                <w:rFonts w:ascii="Calibri" w:hAnsi="Calibri" w:cs="Calibri"/>
                <w:color w:val="000000"/>
              </w:rPr>
            </w:pPr>
            <w:r w:rsidRPr="00661BB8">
              <w:rPr>
                <w:rFonts w:ascii="Calibri" w:hAnsi="Calibri" w:cs="Calibri"/>
                <w:color w:val="000000"/>
              </w:rPr>
              <w:t>8157</w:t>
            </w:r>
          </w:p>
        </w:tc>
        <w:tc>
          <w:tcPr>
            <w:tcW w:w="1350" w:type="dxa"/>
          </w:tcPr>
          <w:p w:rsidR="00B15C18" w:rsidRPr="00661BB8" w:rsidRDefault="009C0FCA" w:rsidP="0018274E">
            <w:pPr>
              <w:autoSpaceDE w:val="0"/>
              <w:autoSpaceDN w:val="0"/>
              <w:adjustRightInd w:val="0"/>
              <w:rPr>
                <w:rFonts w:ascii="Calibri" w:hAnsi="Calibri" w:cs="Calibri"/>
                <w:color w:val="000000"/>
              </w:rPr>
            </w:pPr>
            <w:r w:rsidRPr="00661BB8">
              <w:rPr>
                <w:rFonts w:ascii="Calibri" w:hAnsi="Calibri" w:cs="Calibri"/>
                <w:color w:val="000000"/>
              </w:rPr>
              <w:t>1</w:t>
            </w:r>
          </w:p>
        </w:tc>
        <w:tc>
          <w:tcPr>
            <w:tcW w:w="1260" w:type="dxa"/>
          </w:tcPr>
          <w:p w:rsidR="00B15C18" w:rsidRPr="00661BB8" w:rsidRDefault="009C0FCA" w:rsidP="0018274E">
            <w:pPr>
              <w:autoSpaceDE w:val="0"/>
              <w:autoSpaceDN w:val="0"/>
              <w:adjustRightInd w:val="0"/>
              <w:rPr>
                <w:rFonts w:ascii="Calibri" w:hAnsi="Calibri" w:cs="Calibri"/>
                <w:color w:val="000000"/>
              </w:rPr>
            </w:pPr>
            <w:r w:rsidRPr="00661BB8">
              <w:rPr>
                <w:rFonts w:ascii="Calibri" w:hAnsi="Calibri" w:cs="Calibri"/>
                <w:color w:val="000000"/>
              </w:rPr>
              <w:t>Any</w:t>
            </w:r>
          </w:p>
        </w:tc>
        <w:tc>
          <w:tcPr>
            <w:tcW w:w="1350" w:type="dxa"/>
          </w:tcPr>
          <w:p w:rsidR="00B15C18" w:rsidRPr="00661BB8" w:rsidRDefault="009C0FCA" w:rsidP="0018274E">
            <w:pPr>
              <w:autoSpaceDE w:val="0"/>
              <w:autoSpaceDN w:val="0"/>
              <w:adjustRightInd w:val="0"/>
              <w:rPr>
                <w:rFonts w:ascii="Calibri" w:hAnsi="Calibri" w:cs="Calibri"/>
                <w:color w:val="000000"/>
              </w:rPr>
            </w:pPr>
            <w:r w:rsidRPr="00661BB8">
              <w:rPr>
                <w:rFonts w:ascii="Calibri" w:hAnsi="Calibri" w:cs="Calibri"/>
                <w:color w:val="000000"/>
              </w:rPr>
              <w:t>Any</w:t>
            </w:r>
          </w:p>
        </w:tc>
        <w:tc>
          <w:tcPr>
            <w:tcW w:w="3150" w:type="dxa"/>
          </w:tcPr>
          <w:p w:rsidR="00B15C18" w:rsidRPr="00661BB8" w:rsidRDefault="009C0FCA" w:rsidP="0018274E">
            <w:pPr>
              <w:autoSpaceDE w:val="0"/>
              <w:autoSpaceDN w:val="0"/>
              <w:adjustRightInd w:val="0"/>
              <w:rPr>
                <w:rFonts w:ascii="Calibri" w:hAnsi="Calibri" w:cs="Calibri"/>
                <w:color w:val="000000"/>
              </w:rPr>
            </w:pPr>
            <w:r w:rsidRPr="00661BB8">
              <w:rPr>
                <w:rFonts w:ascii="Calibri" w:hAnsi="Calibri" w:cs="Calibri"/>
                <w:color w:val="000000"/>
              </w:rPr>
              <w:t>Convert Histologic Type ICD-O-3 to 8152</w:t>
            </w:r>
          </w:p>
        </w:tc>
      </w:tr>
      <w:tr w:rsidR="00B15C18" w:rsidTr="009C0FCA">
        <w:tc>
          <w:tcPr>
            <w:tcW w:w="1548" w:type="dxa"/>
          </w:tcPr>
          <w:p w:rsidR="00B15C18" w:rsidRDefault="009C0FCA" w:rsidP="0018274E">
            <w:pPr>
              <w:autoSpaceDE w:val="0"/>
              <w:autoSpaceDN w:val="0"/>
              <w:adjustRightInd w:val="0"/>
              <w:rPr>
                <w:rFonts w:ascii="Calibri" w:hAnsi="Calibri" w:cs="Calibri"/>
                <w:color w:val="000000"/>
              </w:rPr>
            </w:pPr>
            <w:r>
              <w:rPr>
                <w:rFonts w:ascii="Calibri" w:hAnsi="Calibri" w:cs="Calibri"/>
                <w:color w:val="000000"/>
              </w:rPr>
              <w:t>8157</w:t>
            </w:r>
          </w:p>
        </w:tc>
        <w:tc>
          <w:tcPr>
            <w:tcW w:w="1350" w:type="dxa"/>
          </w:tcPr>
          <w:p w:rsidR="00B15C18" w:rsidRDefault="009C0FCA" w:rsidP="0018274E">
            <w:pPr>
              <w:autoSpaceDE w:val="0"/>
              <w:autoSpaceDN w:val="0"/>
              <w:adjustRightInd w:val="0"/>
              <w:rPr>
                <w:rFonts w:ascii="Calibri" w:hAnsi="Calibri" w:cs="Calibri"/>
                <w:color w:val="000000"/>
              </w:rPr>
            </w:pPr>
            <w:r>
              <w:rPr>
                <w:rFonts w:ascii="Calibri" w:hAnsi="Calibri" w:cs="Calibri"/>
                <w:color w:val="000000"/>
              </w:rPr>
              <w:t>3</w:t>
            </w:r>
          </w:p>
        </w:tc>
        <w:tc>
          <w:tcPr>
            <w:tcW w:w="1260" w:type="dxa"/>
          </w:tcPr>
          <w:p w:rsidR="00B15C18" w:rsidRDefault="009C0FCA" w:rsidP="0018274E">
            <w:pPr>
              <w:autoSpaceDE w:val="0"/>
              <w:autoSpaceDN w:val="0"/>
              <w:adjustRightInd w:val="0"/>
              <w:rPr>
                <w:rFonts w:ascii="Calibri" w:hAnsi="Calibri" w:cs="Calibri"/>
                <w:color w:val="000000"/>
              </w:rPr>
            </w:pPr>
            <w:r>
              <w:rPr>
                <w:rFonts w:ascii="Calibri" w:hAnsi="Calibri" w:cs="Calibri"/>
                <w:color w:val="000000"/>
              </w:rPr>
              <w:t>Any</w:t>
            </w:r>
          </w:p>
        </w:tc>
        <w:tc>
          <w:tcPr>
            <w:tcW w:w="1350" w:type="dxa"/>
          </w:tcPr>
          <w:p w:rsidR="00B15C18" w:rsidRDefault="009C0FCA" w:rsidP="0018274E">
            <w:pPr>
              <w:autoSpaceDE w:val="0"/>
              <w:autoSpaceDN w:val="0"/>
              <w:adjustRightInd w:val="0"/>
              <w:rPr>
                <w:rFonts w:ascii="Calibri" w:hAnsi="Calibri" w:cs="Calibri"/>
                <w:color w:val="000000"/>
              </w:rPr>
            </w:pPr>
            <w:r>
              <w:rPr>
                <w:rFonts w:ascii="Calibri" w:hAnsi="Calibri" w:cs="Calibri"/>
                <w:color w:val="000000"/>
              </w:rPr>
              <w:t>Any</w:t>
            </w:r>
          </w:p>
        </w:tc>
        <w:tc>
          <w:tcPr>
            <w:tcW w:w="3150" w:type="dxa"/>
          </w:tcPr>
          <w:p w:rsidR="00B15C18" w:rsidRDefault="009C0FCA" w:rsidP="0018274E">
            <w:pPr>
              <w:autoSpaceDE w:val="0"/>
              <w:autoSpaceDN w:val="0"/>
              <w:adjustRightInd w:val="0"/>
              <w:rPr>
                <w:rFonts w:ascii="Calibri" w:hAnsi="Calibri" w:cs="Calibri"/>
                <w:color w:val="000000"/>
              </w:rPr>
            </w:pPr>
            <w:r>
              <w:rPr>
                <w:rFonts w:ascii="Calibri" w:hAnsi="Calibri" w:cs="Calibri"/>
                <w:color w:val="000000"/>
              </w:rPr>
              <w:t>Convert Histologic Type ICD-O-3 to 8152</w:t>
            </w:r>
          </w:p>
        </w:tc>
      </w:tr>
    </w:tbl>
    <w:p w:rsidR="00CD77CE" w:rsidRPr="004D1C44" w:rsidRDefault="00B15C18" w:rsidP="0018274E">
      <w:pPr>
        <w:autoSpaceDE w:val="0"/>
        <w:autoSpaceDN w:val="0"/>
        <w:adjustRightInd w:val="0"/>
        <w:spacing w:after="0" w:line="240" w:lineRule="auto"/>
        <w:rPr>
          <w:rFonts w:ascii="Calibri" w:hAnsi="Calibri" w:cs="Calibri"/>
          <w:strike/>
          <w:color w:val="000000"/>
        </w:rPr>
      </w:pPr>
      <w:r w:rsidRPr="004D1C44">
        <w:rPr>
          <w:rFonts w:ascii="Calibri" w:hAnsi="Calibri" w:cs="Calibri"/>
          <w:strike/>
          <w:color w:val="000000"/>
        </w:rPr>
        <w:t xml:space="preserve"> </w:t>
      </w:r>
    </w:p>
    <w:p w:rsidR="009C0FCA" w:rsidRDefault="009C0FCA" w:rsidP="009C0FCA">
      <w:pPr>
        <w:pStyle w:val="Heading3"/>
        <w:rPr>
          <w:rFonts w:eastAsia="Times New Roman"/>
        </w:rPr>
      </w:pPr>
      <w:r>
        <w:rPr>
          <w:rFonts w:eastAsia="Times New Roman"/>
        </w:rPr>
        <w:t>NAACCR Record Version</w:t>
      </w:r>
    </w:p>
    <w:p w:rsidR="009C0FCA" w:rsidRPr="00CD77CE" w:rsidRDefault="009C0FCA" w:rsidP="00CD77CE">
      <w:pPr>
        <w:spacing w:after="0" w:line="240" w:lineRule="auto"/>
        <w:rPr>
          <w:rFonts w:ascii="Calibri" w:eastAsia="Times New Roman" w:hAnsi="Calibri" w:cs="Times New Roman"/>
        </w:rPr>
      </w:pPr>
      <w:r w:rsidRPr="00CD77CE">
        <w:t>Set NAACCR Record Version [item 50, col. 17-19] to '150'</w:t>
      </w:r>
    </w:p>
    <w:sectPr w:rsidR="009C0FCA" w:rsidRPr="00CD77CE" w:rsidSect="00DC0EE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221" w:rsidRDefault="00BE1221" w:rsidP="009C0FCA">
      <w:pPr>
        <w:spacing w:after="0" w:line="240" w:lineRule="auto"/>
      </w:pPr>
      <w:r>
        <w:separator/>
      </w:r>
    </w:p>
  </w:endnote>
  <w:endnote w:type="continuationSeparator" w:id="0">
    <w:p w:rsidR="00BE1221" w:rsidRDefault="00BE1221" w:rsidP="009C0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29251"/>
      <w:docPartObj>
        <w:docPartGallery w:val="Page Numbers (Bottom of Page)"/>
        <w:docPartUnique/>
      </w:docPartObj>
    </w:sdtPr>
    <w:sdtContent>
      <w:p w:rsidR="006A214F" w:rsidRDefault="0077706F">
        <w:pPr>
          <w:pStyle w:val="Footer"/>
          <w:jc w:val="center"/>
        </w:pPr>
        <w:fldSimple w:instr=" PAGE   \* MERGEFORMAT ">
          <w:r w:rsidR="008E0EB4">
            <w:rPr>
              <w:noProof/>
            </w:rPr>
            <w:t>3</w:t>
          </w:r>
        </w:fldSimple>
      </w:p>
    </w:sdtContent>
  </w:sdt>
  <w:p w:rsidR="006A214F" w:rsidRDefault="006A21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221" w:rsidRDefault="00BE1221" w:rsidP="009C0FCA">
      <w:pPr>
        <w:spacing w:after="0" w:line="240" w:lineRule="auto"/>
      </w:pPr>
      <w:r>
        <w:separator/>
      </w:r>
    </w:p>
  </w:footnote>
  <w:footnote w:type="continuationSeparator" w:id="0">
    <w:p w:rsidR="00BE1221" w:rsidRDefault="00BE1221" w:rsidP="009C0F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0764C"/>
    <w:multiLevelType w:val="hybridMultilevel"/>
    <w:tmpl w:val="DA9AF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45A22E"/>
    <w:multiLevelType w:val="hybridMultilevel"/>
    <w:tmpl w:val="C36CA34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8274E"/>
    <w:rsid w:val="00007DC1"/>
    <w:rsid w:val="000150C0"/>
    <w:rsid w:val="000232C1"/>
    <w:rsid w:val="000308D3"/>
    <w:rsid w:val="0003136C"/>
    <w:rsid w:val="000373BD"/>
    <w:rsid w:val="00047432"/>
    <w:rsid w:val="00050B7B"/>
    <w:rsid w:val="00055333"/>
    <w:rsid w:val="00064525"/>
    <w:rsid w:val="0007472C"/>
    <w:rsid w:val="00076502"/>
    <w:rsid w:val="00097336"/>
    <w:rsid w:val="000C05FC"/>
    <w:rsid w:val="000D4AF5"/>
    <w:rsid w:val="000F4457"/>
    <w:rsid w:val="00104E8D"/>
    <w:rsid w:val="00117B7A"/>
    <w:rsid w:val="001242CA"/>
    <w:rsid w:val="00150BEA"/>
    <w:rsid w:val="00152257"/>
    <w:rsid w:val="00152B96"/>
    <w:rsid w:val="001605B0"/>
    <w:rsid w:val="00161FAE"/>
    <w:rsid w:val="00173E91"/>
    <w:rsid w:val="00174964"/>
    <w:rsid w:val="0018274E"/>
    <w:rsid w:val="0018519D"/>
    <w:rsid w:val="0018580D"/>
    <w:rsid w:val="0019366E"/>
    <w:rsid w:val="001A5B7E"/>
    <w:rsid w:val="001C0F7F"/>
    <w:rsid w:val="001D1949"/>
    <w:rsid w:val="001E3398"/>
    <w:rsid w:val="001E4C1F"/>
    <w:rsid w:val="001F3695"/>
    <w:rsid w:val="00202351"/>
    <w:rsid w:val="00210C37"/>
    <w:rsid w:val="00225232"/>
    <w:rsid w:val="00236ECE"/>
    <w:rsid w:val="00245787"/>
    <w:rsid w:val="002473F9"/>
    <w:rsid w:val="00255EAE"/>
    <w:rsid w:val="0027225F"/>
    <w:rsid w:val="00277760"/>
    <w:rsid w:val="00292C18"/>
    <w:rsid w:val="0029330F"/>
    <w:rsid w:val="00293DD4"/>
    <w:rsid w:val="002970A3"/>
    <w:rsid w:val="002A779A"/>
    <w:rsid w:val="002B1F50"/>
    <w:rsid w:val="002B2A6D"/>
    <w:rsid w:val="002B609D"/>
    <w:rsid w:val="002D3B2B"/>
    <w:rsid w:val="00317A49"/>
    <w:rsid w:val="00322ECC"/>
    <w:rsid w:val="003571C3"/>
    <w:rsid w:val="00372C4A"/>
    <w:rsid w:val="0037657F"/>
    <w:rsid w:val="0039623E"/>
    <w:rsid w:val="003A23C2"/>
    <w:rsid w:val="003A48A8"/>
    <w:rsid w:val="003A63AE"/>
    <w:rsid w:val="003B49C3"/>
    <w:rsid w:val="003C73A2"/>
    <w:rsid w:val="003F1C81"/>
    <w:rsid w:val="003F1CE2"/>
    <w:rsid w:val="003F46AA"/>
    <w:rsid w:val="003F7A0C"/>
    <w:rsid w:val="00425E7E"/>
    <w:rsid w:val="00446536"/>
    <w:rsid w:val="00467BF1"/>
    <w:rsid w:val="00473A01"/>
    <w:rsid w:val="00482614"/>
    <w:rsid w:val="00482953"/>
    <w:rsid w:val="00490D7E"/>
    <w:rsid w:val="004B0726"/>
    <w:rsid w:val="004D1C44"/>
    <w:rsid w:val="004D5D60"/>
    <w:rsid w:val="00501203"/>
    <w:rsid w:val="005074A5"/>
    <w:rsid w:val="005200D0"/>
    <w:rsid w:val="005438F1"/>
    <w:rsid w:val="005447F9"/>
    <w:rsid w:val="00570EED"/>
    <w:rsid w:val="00571940"/>
    <w:rsid w:val="005737D5"/>
    <w:rsid w:val="005772D0"/>
    <w:rsid w:val="00594394"/>
    <w:rsid w:val="005A261B"/>
    <w:rsid w:val="005A6D84"/>
    <w:rsid w:val="005B23DE"/>
    <w:rsid w:val="005B3FA3"/>
    <w:rsid w:val="005C0853"/>
    <w:rsid w:val="005E2423"/>
    <w:rsid w:val="005F4746"/>
    <w:rsid w:val="005F6241"/>
    <w:rsid w:val="00600D10"/>
    <w:rsid w:val="006132A7"/>
    <w:rsid w:val="006275C1"/>
    <w:rsid w:val="006477A6"/>
    <w:rsid w:val="006605F1"/>
    <w:rsid w:val="00661BB8"/>
    <w:rsid w:val="00676B09"/>
    <w:rsid w:val="00681066"/>
    <w:rsid w:val="006A214F"/>
    <w:rsid w:val="006B7BD7"/>
    <w:rsid w:val="006C3041"/>
    <w:rsid w:val="006E5136"/>
    <w:rsid w:val="006F665B"/>
    <w:rsid w:val="007113D1"/>
    <w:rsid w:val="00740D94"/>
    <w:rsid w:val="00751290"/>
    <w:rsid w:val="0077706F"/>
    <w:rsid w:val="007913B9"/>
    <w:rsid w:val="00792510"/>
    <w:rsid w:val="00794DD1"/>
    <w:rsid w:val="007B3116"/>
    <w:rsid w:val="007C0E1E"/>
    <w:rsid w:val="007D0EB8"/>
    <w:rsid w:val="007E7649"/>
    <w:rsid w:val="007F2BC6"/>
    <w:rsid w:val="0083237E"/>
    <w:rsid w:val="00853EF2"/>
    <w:rsid w:val="008545C9"/>
    <w:rsid w:val="0086510C"/>
    <w:rsid w:val="00865A97"/>
    <w:rsid w:val="00865BB3"/>
    <w:rsid w:val="00872F71"/>
    <w:rsid w:val="008844AC"/>
    <w:rsid w:val="00893013"/>
    <w:rsid w:val="00895F0F"/>
    <w:rsid w:val="008A5130"/>
    <w:rsid w:val="008A5D2A"/>
    <w:rsid w:val="008B5C8B"/>
    <w:rsid w:val="008C2DA7"/>
    <w:rsid w:val="008D2D54"/>
    <w:rsid w:val="008E0EB4"/>
    <w:rsid w:val="0091106C"/>
    <w:rsid w:val="0091694E"/>
    <w:rsid w:val="0093793B"/>
    <w:rsid w:val="00985E32"/>
    <w:rsid w:val="0098663F"/>
    <w:rsid w:val="0099544A"/>
    <w:rsid w:val="009A4E22"/>
    <w:rsid w:val="009B5805"/>
    <w:rsid w:val="009C09A7"/>
    <w:rsid w:val="009C0FCA"/>
    <w:rsid w:val="009C69D1"/>
    <w:rsid w:val="009D6727"/>
    <w:rsid w:val="009F42F1"/>
    <w:rsid w:val="009F63DB"/>
    <w:rsid w:val="00A034EC"/>
    <w:rsid w:val="00A2505A"/>
    <w:rsid w:val="00A30891"/>
    <w:rsid w:val="00A4380E"/>
    <w:rsid w:val="00A446C9"/>
    <w:rsid w:val="00A44DEF"/>
    <w:rsid w:val="00A51FB6"/>
    <w:rsid w:val="00A5265B"/>
    <w:rsid w:val="00A552A6"/>
    <w:rsid w:val="00A564F3"/>
    <w:rsid w:val="00A61751"/>
    <w:rsid w:val="00A70A25"/>
    <w:rsid w:val="00A74F65"/>
    <w:rsid w:val="00A754A0"/>
    <w:rsid w:val="00A95F85"/>
    <w:rsid w:val="00AD506C"/>
    <w:rsid w:val="00AD6E06"/>
    <w:rsid w:val="00AF4971"/>
    <w:rsid w:val="00B12B08"/>
    <w:rsid w:val="00B14E54"/>
    <w:rsid w:val="00B15C18"/>
    <w:rsid w:val="00B506F9"/>
    <w:rsid w:val="00B61ADB"/>
    <w:rsid w:val="00B62883"/>
    <w:rsid w:val="00B679AA"/>
    <w:rsid w:val="00B76811"/>
    <w:rsid w:val="00B9545E"/>
    <w:rsid w:val="00BA1130"/>
    <w:rsid w:val="00BB4E3D"/>
    <w:rsid w:val="00BC34BB"/>
    <w:rsid w:val="00BD34C1"/>
    <w:rsid w:val="00BE0403"/>
    <w:rsid w:val="00BE1221"/>
    <w:rsid w:val="00BE395C"/>
    <w:rsid w:val="00BE3A1D"/>
    <w:rsid w:val="00BE3F8F"/>
    <w:rsid w:val="00BF63DC"/>
    <w:rsid w:val="00C071F0"/>
    <w:rsid w:val="00C10708"/>
    <w:rsid w:val="00C259A6"/>
    <w:rsid w:val="00C417A9"/>
    <w:rsid w:val="00C72DD4"/>
    <w:rsid w:val="00C74591"/>
    <w:rsid w:val="00C758E2"/>
    <w:rsid w:val="00C81B3C"/>
    <w:rsid w:val="00C828C7"/>
    <w:rsid w:val="00C936ED"/>
    <w:rsid w:val="00CC46EA"/>
    <w:rsid w:val="00CD31E1"/>
    <w:rsid w:val="00CD6A40"/>
    <w:rsid w:val="00CD77CE"/>
    <w:rsid w:val="00CE039F"/>
    <w:rsid w:val="00CE2AAA"/>
    <w:rsid w:val="00D249D2"/>
    <w:rsid w:val="00D24DF1"/>
    <w:rsid w:val="00D25AC1"/>
    <w:rsid w:val="00D324FD"/>
    <w:rsid w:val="00D339C5"/>
    <w:rsid w:val="00D36144"/>
    <w:rsid w:val="00D40806"/>
    <w:rsid w:val="00D4129C"/>
    <w:rsid w:val="00D63C15"/>
    <w:rsid w:val="00D657BF"/>
    <w:rsid w:val="00D853B8"/>
    <w:rsid w:val="00D86A00"/>
    <w:rsid w:val="00D97881"/>
    <w:rsid w:val="00DA075C"/>
    <w:rsid w:val="00DA5D1B"/>
    <w:rsid w:val="00DB12B2"/>
    <w:rsid w:val="00DC0EE8"/>
    <w:rsid w:val="00DC6BFB"/>
    <w:rsid w:val="00DD2E49"/>
    <w:rsid w:val="00DD670F"/>
    <w:rsid w:val="00DE6376"/>
    <w:rsid w:val="00DF23F8"/>
    <w:rsid w:val="00DF5A4C"/>
    <w:rsid w:val="00E00BFD"/>
    <w:rsid w:val="00E04F03"/>
    <w:rsid w:val="00E1232B"/>
    <w:rsid w:val="00E24067"/>
    <w:rsid w:val="00E2532F"/>
    <w:rsid w:val="00E51C7F"/>
    <w:rsid w:val="00E5295E"/>
    <w:rsid w:val="00E95474"/>
    <w:rsid w:val="00EA2974"/>
    <w:rsid w:val="00EB1431"/>
    <w:rsid w:val="00EB6C86"/>
    <w:rsid w:val="00F130D4"/>
    <w:rsid w:val="00F160A7"/>
    <w:rsid w:val="00F173FE"/>
    <w:rsid w:val="00F24FD8"/>
    <w:rsid w:val="00F32882"/>
    <w:rsid w:val="00F449A2"/>
    <w:rsid w:val="00F47379"/>
    <w:rsid w:val="00F60975"/>
    <w:rsid w:val="00F61257"/>
    <w:rsid w:val="00F76ABD"/>
    <w:rsid w:val="00FC20F6"/>
    <w:rsid w:val="00FC463E"/>
    <w:rsid w:val="00FD35B2"/>
    <w:rsid w:val="00FE314E"/>
    <w:rsid w:val="00FF3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74E"/>
    <w:rPr>
      <w:rFonts w:eastAsiaTheme="minorEastAsia"/>
      <w:lang w:bidi="ar-SA"/>
    </w:rPr>
  </w:style>
  <w:style w:type="paragraph" w:styleId="Heading1">
    <w:name w:val="heading 1"/>
    <w:basedOn w:val="Normal"/>
    <w:next w:val="Normal"/>
    <w:link w:val="Heading1Char"/>
    <w:uiPriority w:val="9"/>
    <w:qFormat/>
    <w:rsid w:val="00DA07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07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07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075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075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075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075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075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07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7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07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07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A075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A075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A075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A075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A075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DA075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A075C"/>
    <w:pPr>
      <w:spacing w:line="240" w:lineRule="auto"/>
    </w:pPr>
    <w:rPr>
      <w:b/>
      <w:bCs/>
      <w:color w:val="4F81BD" w:themeColor="accent1"/>
      <w:sz w:val="18"/>
      <w:szCs w:val="18"/>
    </w:rPr>
  </w:style>
  <w:style w:type="paragraph" w:styleId="Title">
    <w:name w:val="Title"/>
    <w:basedOn w:val="Normal"/>
    <w:next w:val="Normal"/>
    <w:link w:val="TitleChar"/>
    <w:uiPriority w:val="10"/>
    <w:qFormat/>
    <w:rsid w:val="00DA07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075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07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075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075C"/>
    <w:rPr>
      <w:b/>
      <w:bCs/>
    </w:rPr>
  </w:style>
  <w:style w:type="character" w:styleId="Emphasis">
    <w:name w:val="Emphasis"/>
    <w:basedOn w:val="DefaultParagraphFont"/>
    <w:uiPriority w:val="20"/>
    <w:qFormat/>
    <w:rsid w:val="00DA075C"/>
    <w:rPr>
      <w:i/>
      <w:iCs/>
    </w:rPr>
  </w:style>
  <w:style w:type="paragraph" w:styleId="NoSpacing">
    <w:name w:val="No Spacing"/>
    <w:uiPriority w:val="1"/>
    <w:qFormat/>
    <w:rsid w:val="00DA075C"/>
    <w:pPr>
      <w:spacing w:after="0" w:line="240" w:lineRule="auto"/>
    </w:pPr>
  </w:style>
  <w:style w:type="paragraph" w:styleId="ListParagraph">
    <w:name w:val="List Paragraph"/>
    <w:basedOn w:val="Normal"/>
    <w:uiPriority w:val="34"/>
    <w:qFormat/>
    <w:rsid w:val="00DA075C"/>
    <w:pPr>
      <w:ind w:left="720"/>
      <w:contextualSpacing/>
    </w:pPr>
  </w:style>
  <w:style w:type="paragraph" w:styleId="Quote">
    <w:name w:val="Quote"/>
    <w:basedOn w:val="Normal"/>
    <w:next w:val="Normal"/>
    <w:link w:val="QuoteChar"/>
    <w:uiPriority w:val="29"/>
    <w:qFormat/>
    <w:rsid w:val="00DA075C"/>
    <w:rPr>
      <w:i/>
      <w:iCs/>
      <w:color w:val="000000" w:themeColor="text1"/>
    </w:rPr>
  </w:style>
  <w:style w:type="character" w:customStyle="1" w:styleId="QuoteChar">
    <w:name w:val="Quote Char"/>
    <w:basedOn w:val="DefaultParagraphFont"/>
    <w:link w:val="Quote"/>
    <w:uiPriority w:val="29"/>
    <w:rsid w:val="00DA075C"/>
    <w:rPr>
      <w:i/>
      <w:iCs/>
      <w:color w:val="000000" w:themeColor="text1"/>
    </w:rPr>
  </w:style>
  <w:style w:type="paragraph" w:styleId="IntenseQuote">
    <w:name w:val="Intense Quote"/>
    <w:basedOn w:val="Normal"/>
    <w:next w:val="Normal"/>
    <w:link w:val="IntenseQuoteChar"/>
    <w:uiPriority w:val="30"/>
    <w:qFormat/>
    <w:rsid w:val="00DA07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075C"/>
    <w:rPr>
      <w:b/>
      <w:bCs/>
      <w:i/>
      <w:iCs/>
      <w:color w:val="4F81BD" w:themeColor="accent1"/>
    </w:rPr>
  </w:style>
  <w:style w:type="character" w:styleId="SubtleEmphasis">
    <w:name w:val="Subtle Emphasis"/>
    <w:basedOn w:val="DefaultParagraphFont"/>
    <w:uiPriority w:val="19"/>
    <w:qFormat/>
    <w:rsid w:val="00DA075C"/>
    <w:rPr>
      <w:i/>
      <w:iCs/>
      <w:color w:val="808080" w:themeColor="text1" w:themeTint="7F"/>
    </w:rPr>
  </w:style>
  <w:style w:type="character" w:styleId="IntenseEmphasis">
    <w:name w:val="Intense Emphasis"/>
    <w:basedOn w:val="DefaultParagraphFont"/>
    <w:uiPriority w:val="21"/>
    <w:qFormat/>
    <w:rsid w:val="00DA075C"/>
    <w:rPr>
      <w:b/>
      <w:bCs/>
      <w:i/>
      <w:iCs/>
      <w:color w:val="4F81BD" w:themeColor="accent1"/>
    </w:rPr>
  </w:style>
  <w:style w:type="character" w:styleId="SubtleReference">
    <w:name w:val="Subtle Reference"/>
    <w:basedOn w:val="DefaultParagraphFont"/>
    <w:uiPriority w:val="31"/>
    <w:qFormat/>
    <w:rsid w:val="00DA075C"/>
    <w:rPr>
      <w:smallCaps/>
      <w:color w:val="C0504D" w:themeColor="accent2"/>
      <w:u w:val="single"/>
    </w:rPr>
  </w:style>
  <w:style w:type="character" w:styleId="IntenseReference">
    <w:name w:val="Intense Reference"/>
    <w:basedOn w:val="DefaultParagraphFont"/>
    <w:uiPriority w:val="32"/>
    <w:qFormat/>
    <w:rsid w:val="00DA075C"/>
    <w:rPr>
      <w:b/>
      <w:bCs/>
      <w:smallCaps/>
      <w:color w:val="C0504D" w:themeColor="accent2"/>
      <w:spacing w:val="5"/>
      <w:u w:val="single"/>
    </w:rPr>
  </w:style>
  <w:style w:type="character" w:styleId="BookTitle">
    <w:name w:val="Book Title"/>
    <w:basedOn w:val="DefaultParagraphFont"/>
    <w:uiPriority w:val="33"/>
    <w:qFormat/>
    <w:rsid w:val="00DA075C"/>
    <w:rPr>
      <w:b/>
      <w:bCs/>
      <w:smallCaps/>
      <w:spacing w:val="5"/>
    </w:rPr>
  </w:style>
  <w:style w:type="paragraph" w:styleId="TOCHeading">
    <w:name w:val="TOC Heading"/>
    <w:basedOn w:val="Heading1"/>
    <w:next w:val="Normal"/>
    <w:uiPriority w:val="39"/>
    <w:semiHidden/>
    <w:unhideWhenUsed/>
    <w:qFormat/>
    <w:rsid w:val="00DA075C"/>
    <w:pPr>
      <w:outlineLvl w:val="9"/>
    </w:pPr>
  </w:style>
  <w:style w:type="character" w:styleId="Hyperlink">
    <w:name w:val="Hyperlink"/>
    <w:basedOn w:val="DefaultParagraphFont"/>
    <w:uiPriority w:val="99"/>
    <w:unhideWhenUsed/>
    <w:rsid w:val="0018274E"/>
    <w:rPr>
      <w:rFonts w:ascii="Arial" w:hAnsi="Arial" w:cs="Arial" w:hint="default"/>
      <w:color w:val="066382"/>
      <w:sz w:val="18"/>
      <w:szCs w:val="18"/>
      <w:u w:val="single"/>
    </w:rPr>
  </w:style>
  <w:style w:type="paragraph" w:customStyle="1" w:styleId="Default">
    <w:name w:val="Default"/>
    <w:rsid w:val="0029330F"/>
    <w:pPr>
      <w:autoSpaceDE w:val="0"/>
      <w:autoSpaceDN w:val="0"/>
      <w:adjustRightInd w:val="0"/>
      <w:spacing w:after="0" w:line="240" w:lineRule="auto"/>
    </w:pPr>
    <w:rPr>
      <w:rFonts w:ascii="Times New Roman" w:hAnsi="Times New Roman" w:cs="Times New Roman"/>
      <w:color w:val="000000"/>
      <w:sz w:val="24"/>
      <w:szCs w:val="24"/>
      <w:lang w:bidi="ar-SA"/>
    </w:rPr>
  </w:style>
  <w:style w:type="table" w:styleId="TableGrid">
    <w:name w:val="Table Grid"/>
    <w:basedOn w:val="TableNormal"/>
    <w:uiPriority w:val="59"/>
    <w:rsid w:val="00293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C0F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0FCA"/>
    <w:rPr>
      <w:rFonts w:eastAsiaTheme="minorEastAsia"/>
      <w:lang w:bidi="ar-SA"/>
    </w:rPr>
  </w:style>
  <w:style w:type="paragraph" w:styleId="Footer">
    <w:name w:val="footer"/>
    <w:basedOn w:val="Normal"/>
    <w:link w:val="FooterChar"/>
    <w:uiPriority w:val="99"/>
    <w:unhideWhenUsed/>
    <w:rsid w:val="009C0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FCA"/>
    <w:rPr>
      <w:rFonts w:eastAsiaTheme="minorEastAsia"/>
      <w:lang w:bidi="ar-SA"/>
    </w:rPr>
  </w:style>
  <w:style w:type="paragraph" w:styleId="BalloonText">
    <w:name w:val="Balloon Text"/>
    <w:basedOn w:val="Normal"/>
    <w:link w:val="BalloonTextChar"/>
    <w:uiPriority w:val="99"/>
    <w:semiHidden/>
    <w:unhideWhenUsed/>
    <w:rsid w:val="002A7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79A"/>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Seiffert</dc:creator>
  <cp:keywords/>
  <dc:description/>
  <cp:lastModifiedBy>Jennifer Seiffert</cp:lastModifiedBy>
  <cp:revision>5</cp:revision>
  <dcterms:created xsi:type="dcterms:W3CDTF">2015-03-20T22:20:00Z</dcterms:created>
  <dcterms:modified xsi:type="dcterms:W3CDTF">2015-03-21T14:32:00Z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2019-04-25T23:04:42.5727983Z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