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F9C" w:rsidRDefault="00093CD8" w:rsidP="00AA1E14">
      <w:pPr>
        <w:tabs>
          <w:tab w:val="left" w:pos="4485"/>
          <w:tab w:val="left" w:pos="5325"/>
        </w:tabs>
        <w:contextualSpacing w:val="0"/>
        <w:rPr>
          <w:color w:val="FFFFFF" w:themeColor="background1"/>
        </w:rPr>
      </w:pPr>
      <w:r>
        <w:rPr>
          <w:color w:val="FFFFFF" w:themeColor="background1"/>
        </w:rPr>
        <w:tab/>
      </w:r>
    </w:p>
    <w:p w:rsidR="00CA67FE" w:rsidRDefault="00D63594">
      <w:pPr>
        <w:contextualSpacing w:val="0"/>
        <w:rPr>
          <w:color w:val="FFFFFF" w:themeColor="background1"/>
        </w:rPr>
      </w:pPr>
      <w:r>
        <w:rPr>
          <w:rFonts w:asciiTheme="majorHAnsi" w:hAnsiTheme="maj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144145</wp:posOffset>
                </wp:positionV>
                <wp:extent cx="7468870" cy="1457325"/>
                <wp:effectExtent l="0" t="0" r="0" b="9525"/>
                <wp:wrapNone/>
                <wp:docPr id="30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87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9EB" w:rsidRDefault="002E59EB" w:rsidP="00B307FD">
                            <w:pPr>
                              <w:spacing w:before="60" w:after="0" w:line="259" w:lineRule="auto"/>
                              <w:contextualSpacing w:val="0"/>
                              <w:rPr>
                                <w:rFonts w:ascii="Arial Black" w:hAnsi="Arial Black" w:cstheme="minorHAnsi"/>
                                <w:bCs/>
                                <w:color w:val="66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theme="minorHAnsi"/>
                                <w:bCs/>
                                <w:color w:val="660066"/>
                                <w:sz w:val="28"/>
                                <w:szCs w:val="28"/>
                              </w:rPr>
                              <w:t>A</w:t>
                            </w:r>
                            <w:r w:rsidRPr="00566303">
                              <w:rPr>
                                <w:rFonts w:ascii="Arial Black" w:hAnsi="Arial Black" w:cstheme="minorHAnsi"/>
                                <w:bCs/>
                                <w:color w:val="66006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theme="minorHAnsi"/>
                                <w:bCs/>
                                <w:color w:val="660066"/>
                                <w:sz w:val="28"/>
                                <w:szCs w:val="28"/>
                              </w:rPr>
                              <w:t>Public Health Crisis Continues</w:t>
                            </w:r>
                          </w:p>
                          <w:p w:rsidR="002E59EB" w:rsidRPr="002912EA" w:rsidRDefault="002E59EB" w:rsidP="00310F85">
                            <w:pPr>
                              <w:pStyle w:val="Heading3"/>
                              <w:spacing w:before="0" w:line="240" w:lineRule="auto"/>
                              <w:rPr>
                                <w:rStyle w:val="Strong"/>
                                <w:rFonts w:asciiTheme="minorHAnsi" w:hAnsiTheme="minorHAnsi" w:cs="Arial"/>
                                <w:b/>
                                <w:color w:val="auto"/>
                              </w:rPr>
                            </w:pPr>
                            <w:r w:rsidRPr="002912EA"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  <w:t>Poisoning is the leading cause of injury deaths in [</w:t>
                            </w:r>
                            <w: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  <w:t>state</w:t>
                            </w:r>
                            <w:r w:rsidRPr="002912EA"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  <w:t>]</w:t>
                            </w:r>
                            <w: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  <w:t>,</w:t>
                            </w:r>
                            <w:r w:rsidRPr="002912EA"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  <w:t xml:space="preserve"> and drugs </w:t>
                            </w:r>
                            <w: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  <w:t>cause</w:t>
                            </w:r>
                            <w:r w:rsidRPr="002912EA"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  <w:t xml:space="preserve"> nearly [#] out of 10 poisoning deaths.</w:t>
                            </w:r>
                            <w:r w:rsidRPr="0000436A"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  <w:b w:val="0"/>
                                <w:noProof/>
                                <w:color w:val="auto"/>
                              </w:rPr>
                              <w:t>Drug poisoning deaths,</w:t>
                            </w:r>
                            <w:r w:rsidRPr="002912EA">
                              <w:rPr>
                                <w:rFonts w:asciiTheme="minorHAnsi" w:hAnsiTheme="minorHAnsi"/>
                                <w:b w:val="0"/>
                                <w:noProof/>
                                <w:color w:val="auto"/>
                              </w:rPr>
                              <w:t xml:space="preserve"> also called overdoses, </w:t>
                            </w:r>
                            <w:r>
                              <w:rPr>
                                <w:rFonts w:asciiTheme="minorHAnsi" w:hAnsiTheme="minorHAnsi"/>
                                <w:b w:val="0"/>
                                <w:noProof/>
                                <w:color w:val="auto"/>
                              </w:rPr>
                              <w:t>[doubled, tripled] since [year]</w:t>
                            </w:r>
                            <w:r w:rsidRPr="002912EA">
                              <w:rPr>
                                <w:rFonts w:asciiTheme="minorHAnsi" w:hAnsiTheme="minorHAnsi"/>
                                <w:b w:val="0"/>
                                <w:noProof/>
                                <w:color w:val="auto"/>
                              </w:rPr>
                              <w:t>, surpassing motor ve</w:t>
                            </w:r>
                            <w:r>
                              <w:rPr>
                                <w:rFonts w:asciiTheme="minorHAnsi" w:hAnsiTheme="minorHAnsi"/>
                                <w:b w:val="0"/>
                                <w:noProof/>
                                <w:color w:val="auto"/>
                              </w:rPr>
                              <w:t>hicle traffic-related deaths in [year] (Figure 1).  In [</w:t>
                            </w:r>
                            <w:r w:rsidRPr="002912EA">
                              <w:rPr>
                                <w:rFonts w:asciiTheme="minorHAnsi" w:hAnsiTheme="minorHAnsi"/>
                                <w:b w:val="0"/>
                                <w:noProof/>
                                <w:color w:val="auto"/>
                              </w:rPr>
                              <w:t>year</w:t>
                            </w:r>
                            <w:r>
                              <w:rPr>
                                <w:rFonts w:asciiTheme="minorHAnsi" w:hAnsiTheme="minorHAnsi"/>
                                <w:b w:val="0"/>
                                <w:noProof/>
                                <w:color w:val="auto"/>
                              </w:rPr>
                              <w:t>]</w:t>
                            </w:r>
                            <w:r w:rsidRPr="002912EA">
                              <w:rPr>
                                <w:rFonts w:asciiTheme="minorHAnsi" w:hAnsiTheme="minorHAnsi"/>
                                <w:b w:val="0"/>
                                <w:noProof/>
                                <w:color w:val="auto"/>
                              </w:rPr>
                              <w:t xml:space="preserve">,  the most recent year of </w:t>
                            </w:r>
                            <w:r>
                              <w:rPr>
                                <w:rFonts w:asciiTheme="minorHAnsi" w:hAnsiTheme="minorHAnsi"/>
                                <w:b w:val="0"/>
                                <w:noProof/>
                                <w:color w:val="auto"/>
                              </w:rPr>
                              <w:t>data available on deaths of [state]</w:t>
                            </w:r>
                            <w:r w:rsidRPr="002912EA">
                              <w:rPr>
                                <w:rFonts w:asciiTheme="minorHAnsi" w:hAnsiTheme="minorHAnsi"/>
                                <w:b w:val="0"/>
                                <w:noProof/>
                                <w:color w:val="auto"/>
                              </w:rPr>
                              <w:t xml:space="preserve"> residents, the poisoning death rate was XX.X deaths per 100,000 persons, and  the drug </w:t>
                            </w:r>
                            <w:r>
                              <w:rPr>
                                <w:rFonts w:asciiTheme="minorHAnsi" w:hAnsiTheme="minorHAnsi"/>
                                <w:b w:val="0"/>
                                <w:noProof/>
                                <w:color w:val="auto"/>
                              </w:rPr>
                              <w:t>overdose</w:t>
                            </w:r>
                            <w:r w:rsidRPr="002912EA">
                              <w:rPr>
                                <w:rFonts w:asciiTheme="minorHAnsi" w:hAnsiTheme="minorHAnsi"/>
                                <w:b w:val="0"/>
                                <w:noProof/>
                                <w:color w:val="auto"/>
                              </w:rPr>
                              <w:t xml:space="preserve"> death rate was XX.X deaths per 100,000 persons, compared to a motor vehicle traffic-related death rate of  XX.X</w:t>
                            </w:r>
                            <w:r>
                              <w:rPr>
                                <w:rFonts w:asciiTheme="minorHAnsi" w:hAnsiTheme="minorHAnsi"/>
                                <w:b w:val="0"/>
                                <w:noProof/>
                                <w:color w:val="auto"/>
                              </w:rPr>
                              <w:t xml:space="preserve"> deaths per 100,000 persons</w:t>
                            </w:r>
                            <w:r w:rsidRPr="002912EA">
                              <w:rPr>
                                <w:rFonts w:asciiTheme="minorHAnsi" w:hAnsiTheme="minorHAnsi"/>
                                <w:b w:val="0"/>
                                <w:noProof/>
                                <w:color w:val="auto"/>
                              </w:rPr>
                              <w:t xml:space="preserve">.  </w:t>
                            </w:r>
                          </w:p>
                          <w:p w:rsidR="002E59EB" w:rsidRPr="00F85D24" w:rsidRDefault="002E59EB" w:rsidP="00F85D24"/>
                          <w:p w:rsidR="002E59EB" w:rsidRPr="00F85D24" w:rsidRDefault="002E59EB" w:rsidP="00F85D24"/>
                          <w:p w:rsidR="002E59EB" w:rsidRPr="00C842BC" w:rsidRDefault="002E59EB" w:rsidP="00C1500E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9" o:spid="_x0000_s1026" type="#_x0000_t202" style="position:absolute;margin-left:15.1pt;margin-top:11.35pt;width:588.1pt;height:114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Jo7twIAAL0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" filled="f" stroked="f">
                <v:textbox>
                  <w:txbxContent>
                    <w:p w:rsidR="002E59EB" w:rsidRDefault="002E59EB" w:rsidP="00B307FD">
                      <w:pPr>
                        <w:spacing w:before="60" w:after="0" w:line="259" w:lineRule="auto"/>
                        <w:contextualSpacing w:val="0"/>
                        <w:rPr>
                          <w:rFonts w:ascii="Arial Black" w:hAnsi="Arial Black" w:cstheme="minorHAnsi"/>
                          <w:bCs/>
                          <w:color w:val="660066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theme="minorHAnsi"/>
                          <w:bCs/>
                          <w:color w:val="660066"/>
                          <w:sz w:val="28"/>
                          <w:szCs w:val="28"/>
                        </w:rPr>
                        <w:t>A</w:t>
                      </w:r>
                      <w:r w:rsidRPr="00566303">
                        <w:rPr>
                          <w:rFonts w:ascii="Arial Black" w:hAnsi="Arial Black" w:cstheme="minorHAnsi"/>
                          <w:bCs/>
                          <w:color w:val="66006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Black" w:hAnsi="Arial Black" w:cstheme="minorHAnsi"/>
                          <w:bCs/>
                          <w:color w:val="660066"/>
                          <w:sz w:val="28"/>
                          <w:szCs w:val="28"/>
                        </w:rPr>
                        <w:t>Public Health Crisis Continues</w:t>
                      </w:r>
                    </w:p>
                    <w:p w:rsidR="002E59EB" w:rsidRPr="002912EA" w:rsidRDefault="002E59EB" w:rsidP="00310F85">
                      <w:pPr>
                        <w:pStyle w:val="Heading3"/>
                        <w:spacing w:before="0" w:line="240" w:lineRule="auto"/>
                        <w:rPr>
                          <w:rStyle w:val="Strong"/>
                          <w:rFonts w:asciiTheme="minorHAnsi" w:hAnsiTheme="minorHAnsi" w:cs="Arial"/>
                          <w:b/>
                          <w:color w:val="auto"/>
                        </w:rPr>
                      </w:pPr>
                      <w:r w:rsidRPr="002912EA">
                        <w:rPr>
                          <w:rFonts w:asciiTheme="minorHAnsi" w:hAnsiTheme="minorHAnsi"/>
                          <w:b w:val="0"/>
                          <w:color w:val="auto"/>
                        </w:rPr>
                        <w:t>Poisoning is the leading cause of injury deaths in [</w:t>
                      </w:r>
                      <w:r>
                        <w:rPr>
                          <w:rFonts w:asciiTheme="minorHAnsi" w:hAnsiTheme="minorHAnsi"/>
                          <w:b w:val="0"/>
                          <w:color w:val="auto"/>
                        </w:rPr>
                        <w:t>state</w:t>
                      </w:r>
                      <w:r w:rsidRPr="002912EA">
                        <w:rPr>
                          <w:rFonts w:asciiTheme="minorHAnsi" w:hAnsiTheme="minorHAnsi"/>
                          <w:b w:val="0"/>
                          <w:color w:val="auto"/>
                        </w:rPr>
                        <w:t>]</w:t>
                      </w:r>
                      <w:r>
                        <w:rPr>
                          <w:rFonts w:asciiTheme="minorHAnsi" w:hAnsiTheme="minorHAnsi"/>
                          <w:b w:val="0"/>
                          <w:color w:val="auto"/>
                        </w:rPr>
                        <w:t>,</w:t>
                      </w:r>
                      <w:r w:rsidRPr="002912EA">
                        <w:rPr>
                          <w:rFonts w:asciiTheme="minorHAnsi" w:hAnsiTheme="minorHAnsi"/>
                          <w:b w:val="0"/>
                          <w:color w:val="auto"/>
                        </w:rPr>
                        <w:t xml:space="preserve"> and drugs </w:t>
                      </w:r>
                      <w:r>
                        <w:rPr>
                          <w:rFonts w:asciiTheme="minorHAnsi" w:hAnsiTheme="minorHAnsi"/>
                          <w:b w:val="0"/>
                          <w:color w:val="auto"/>
                        </w:rPr>
                        <w:t>cause</w:t>
                      </w:r>
                      <w:r w:rsidRPr="002912EA">
                        <w:rPr>
                          <w:rFonts w:asciiTheme="minorHAnsi" w:hAnsiTheme="minorHAnsi"/>
                          <w:b w:val="0"/>
                          <w:color w:val="auto"/>
                        </w:rPr>
                        <w:t xml:space="preserve"> nearly [#] out of 10 poisoning deaths.</w:t>
                      </w:r>
                      <w:r w:rsidRPr="0000436A">
                        <w:rPr>
                          <w:rFonts w:asciiTheme="minorHAnsi" w:hAnsiTheme="minorHAnsi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  <w:b w:val="0"/>
                          <w:noProof/>
                          <w:color w:val="auto"/>
                        </w:rPr>
                        <w:t>Drug poisoning deaths,</w:t>
                      </w:r>
                      <w:r w:rsidRPr="002912EA">
                        <w:rPr>
                          <w:rFonts w:asciiTheme="minorHAnsi" w:hAnsiTheme="minorHAnsi"/>
                          <w:b w:val="0"/>
                          <w:noProof/>
                          <w:color w:val="auto"/>
                        </w:rPr>
                        <w:t xml:space="preserve"> also called overdoses, </w:t>
                      </w:r>
                      <w:r>
                        <w:rPr>
                          <w:rFonts w:asciiTheme="minorHAnsi" w:hAnsiTheme="minorHAnsi"/>
                          <w:b w:val="0"/>
                          <w:noProof/>
                          <w:color w:val="auto"/>
                        </w:rPr>
                        <w:t>[doubled, tripled] since [year]</w:t>
                      </w:r>
                      <w:r w:rsidRPr="002912EA">
                        <w:rPr>
                          <w:rFonts w:asciiTheme="minorHAnsi" w:hAnsiTheme="minorHAnsi"/>
                          <w:b w:val="0"/>
                          <w:noProof/>
                          <w:color w:val="auto"/>
                        </w:rPr>
                        <w:t>, surpassing motor ve</w:t>
                      </w:r>
                      <w:r>
                        <w:rPr>
                          <w:rFonts w:asciiTheme="minorHAnsi" w:hAnsiTheme="minorHAnsi"/>
                          <w:b w:val="0"/>
                          <w:noProof/>
                          <w:color w:val="auto"/>
                        </w:rPr>
                        <w:t>hicle traffic-related deaths in [year] (Figure 1).  In [</w:t>
                      </w:r>
                      <w:r w:rsidRPr="002912EA">
                        <w:rPr>
                          <w:rFonts w:asciiTheme="minorHAnsi" w:hAnsiTheme="minorHAnsi"/>
                          <w:b w:val="0"/>
                          <w:noProof/>
                          <w:color w:val="auto"/>
                        </w:rPr>
                        <w:t>year</w:t>
                      </w:r>
                      <w:r>
                        <w:rPr>
                          <w:rFonts w:asciiTheme="minorHAnsi" w:hAnsiTheme="minorHAnsi"/>
                          <w:b w:val="0"/>
                          <w:noProof/>
                          <w:color w:val="auto"/>
                        </w:rPr>
                        <w:t>]</w:t>
                      </w:r>
                      <w:r w:rsidRPr="002912EA">
                        <w:rPr>
                          <w:rFonts w:asciiTheme="minorHAnsi" w:hAnsiTheme="minorHAnsi"/>
                          <w:b w:val="0"/>
                          <w:noProof/>
                          <w:color w:val="auto"/>
                        </w:rPr>
                        <w:t xml:space="preserve">,  the most recent year of </w:t>
                      </w:r>
                      <w:r>
                        <w:rPr>
                          <w:rFonts w:asciiTheme="minorHAnsi" w:hAnsiTheme="minorHAnsi"/>
                          <w:b w:val="0"/>
                          <w:noProof/>
                          <w:color w:val="auto"/>
                        </w:rPr>
                        <w:t>data available on deaths of [state]</w:t>
                      </w:r>
                      <w:r w:rsidRPr="002912EA">
                        <w:rPr>
                          <w:rFonts w:asciiTheme="minorHAnsi" w:hAnsiTheme="minorHAnsi"/>
                          <w:b w:val="0"/>
                          <w:noProof/>
                          <w:color w:val="auto"/>
                        </w:rPr>
                        <w:t xml:space="preserve"> residents, the poisoning death rate was XX.X deaths per 100,000 persons, and  the drug </w:t>
                      </w:r>
                      <w:r>
                        <w:rPr>
                          <w:rFonts w:asciiTheme="minorHAnsi" w:hAnsiTheme="minorHAnsi"/>
                          <w:b w:val="0"/>
                          <w:noProof/>
                          <w:color w:val="auto"/>
                        </w:rPr>
                        <w:t>overdose</w:t>
                      </w:r>
                      <w:r w:rsidRPr="002912EA">
                        <w:rPr>
                          <w:rFonts w:asciiTheme="minorHAnsi" w:hAnsiTheme="minorHAnsi"/>
                          <w:b w:val="0"/>
                          <w:noProof/>
                          <w:color w:val="auto"/>
                        </w:rPr>
                        <w:t xml:space="preserve"> death rate was XX.X deaths per 100,000 persons, compared to a motor vehicle traffic-related death rate of  XX.X</w:t>
                      </w:r>
                      <w:r>
                        <w:rPr>
                          <w:rFonts w:asciiTheme="minorHAnsi" w:hAnsiTheme="minorHAnsi"/>
                          <w:b w:val="0"/>
                          <w:noProof/>
                          <w:color w:val="auto"/>
                        </w:rPr>
                        <w:t xml:space="preserve"> deaths per 100,000 persons</w:t>
                      </w:r>
                      <w:r w:rsidRPr="002912EA">
                        <w:rPr>
                          <w:rFonts w:asciiTheme="minorHAnsi" w:hAnsiTheme="minorHAnsi"/>
                          <w:b w:val="0"/>
                          <w:noProof/>
                          <w:color w:val="auto"/>
                        </w:rPr>
                        <w:t xml:space="preserve">.  </w:t>
                      </w:r>
                    </w:p>
                    <w:p w:rsidR="002E59EB" w:rsidRPr="00F85D24" w:rsidRDefault="002E59EB" w:rsidP="00F85D24"/>
                    <w:p w:rsidR="002E59EB" w:rsidRPr="00F85D24" w:rsidRDefault="002E59EB" w:rsidP="00F85D24"/>
                    <w:p w:rsidR="002E59EB" w:rsidRPr="00C842BC" w:rsidRDefault="002E59EB" w:rsidP="00C1500E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0F9C" w:rsidRDefault="00F30F9C">
      <w:pPr>
        <w:contextualSpacing w:val="0"/>
        <w:rPr>
          <w:color w:val="FFFFFF" w:themeColor="background1"/>
        </w:rPr>
      </w:pPr>
    </w:p>
    <w:p w:rsidR="00F30F9C" w:rsidRDefault="00F30F9C">
      <w:pPr>
        <w:contextualSpacing w:val="0"/>
        <w:rPr>
          <w:color w:val="FFFFFF" w:themeColor="background1"/>
        </w:rPr>
      </w:pPr>
    </w:p>
    <w:p w:rsidR="00F30F9C" w:rsidRDefault="00F30F9C">
      <w:pPr>
        <w:contextualSpacing w:val="0"/>
        <w:rPr>
          <w:color w:val="FFFFFF" w:themeColor="background1"/>
        </w:rPr>
      </w:pPr>
    </w:p>
    <w:p w:rsidR="00F30F9C" w:rsidRDefault="00F30F9C">
      <w:pPr>
        <w:contextualSpacing w:val="0"/>
        <w:rPr>
          <w:color w:val="FFFFFF" w:themeColor="background1"/>
        </w:rPr>
      </w:pPr>
    </w:p>
    <w:p w:rsidR="00F30F9C" w:rsidRDefault="00D63594">
      <w:pPr>
        <w:contextualSpacing w:val="0"/>
        <w:rPr>
          <w:color w:val="FFFFFF" w:themeColor="background1"/>
        </w:rPr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128905</wp:posOffset>
                </wp:positionV>
                <wp:extent cx="6286500" cy="501015"/>
                <wp:effectExtent l="0" t="0" r="0" b="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0" cy="501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59EB" w:rsidRPr="00A45DCB" w:rsidRDefault="002E59EB" w:rsidP="00D666B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Figure 1. Drug overdose death rates* compared to motor v</w:t>
                            </w:r>
                            <w:r w:rsidRPr="00A45DC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ehicle-related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A45DC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eath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Pr="00A45DCB">
                              <w:rPr>
                                <w:b/>
                                <w:sz w:val="20"/>
                                <w:szCs w:val="20"/>
                              </w:rPr>
                              <w:t>ates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, [</w:t>
                            </w:r>
                            <w:r w:rsidRPr="00631FDA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State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] residents</w:t>
                            </w:r>
                            <w:r w:rsidRPr="00631FDA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A45DCB">
                              <w:rPr>
                                <w:b/>
                                <w:sz w:val="20"/>
                                <w:szCs w:val="20"/>
                              </w:rPr>
                              <w:t>1999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5DCB">
                              <w:rPr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45DCB">
                              <w:rPr>
                                <w:b/>
                                <w:sz w:val="20"/>
                                <w:szCs w:val="20"/>
                              </w:rPr>
                              <w:t>201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27" type="#_x0000_t202" style="position:absolute;margin-left:60pt;margin-top:10.15pt;width:495pt;height:39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" filled="f" stroked="f" strokeweight=".5pt">
                <v:path arrowok="t"/>
                <v:textbox>
                  <w:txbxContent>
                    <w:p w:rsidR="002E59EB" w:rsidRPr="00A45DCB" w:rsidRDefault="002E59EB" w:rsidP="00D666B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Figure 1. Drug overdose death rates* compared to motor v</w:t>
                      </w:r>
                      <w:r w:rsidRPr="00A45DCB">
                        <w:rPr>
                          <w:b/>
                          <w:sz w:val="20"/>
                          <w:szCs w:val="20"/>
                        </w:rPr>
                        <w:t xml:space="preserve">ehicle-related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A45DCB">
                        <w:rPr>
                          <w:b/>
                          <w:sz w:val="20"/>
                          <w:szCs w:val="20"/>
                        </w:rPr>
                        <w:t xml:space="preserve">eath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r</w:t>
                      </w:r>
                      <w:r w:rsidRPr="00A45DCB">
                        <w:rPr>
                          <w:b/>
                          <w:sz w:val="20"/>
                          <w:szCs w:val="20"/>
                        </w:rPr>
                        <w:t>ates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, [</w:t>
                      </w:r>
                      <w:r w:rsidRPr="00631FDA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State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] residents</w:t>
                      </w:r>
                      <w:r w:rsidRPr="00631FDA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Pr="00A45DCB">
                        <w:rPr>
                          <w:b/>
                          <w:sz w:val="20"/>
                          <w:szCs w:val="20"/>
                        </w:rPr>
                        <w:t>1999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45DCB">
                        <w:rPr>
                          <w:b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45DCB">
                        <w:rPr>
                          <w:b/>
                          <w:sz w:val="20"/>
                          <w:szCs w:val="20"/>
                        </w:rPr>
                        <w:t>201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74930</wp:posOffset>
                </wp:positionV>
                <wp:extent cx="6447790" cy="447675"/>
                <wp:effectExtent l="0" t="0" r="0" b="9525"/>
                <wp:wrapNone/>
                <wp:docPr id="79" name="Rounded 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4476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83C7F6" id="Rounded Rectangle 79" o:spid="_x0000_s1026" style="position:absolute;margin-left:53.3pt;margin-top:5.9pt;width:507.7pt;height:35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" fillcolor="#dbe5f1 [660]" stroked="f" strokeweight="2pt">
                <v:path arrowok="t"/>
              </v:roundrect>
            </w:pict>
          </mc:Fallback>
        </mc:AlternateContent>
      </w:r>
    </w:p>
    <w:p w:rsidR="00F30F9C" w:rsidRDefault="00D666B6">
      <w:pPr>
        <w:contextualSpacing w:val="0"/>
        <w:rPr>
          <w:color w:val="FFFFFF" w:themeColor="background1"/>
        </w:rPr>
      </w:pPr>
      <w:r>
        <w:rPr>
          <w:noProof/>
          <w:color w:val="FFFFFF" w:themeColor="background1"/>
        </w:rPr>
        <w:drawing>
          <wp:anchor distT="0" distB="0" distL="114300" distR="114300" simplePos="0" relativeHeight="251811840" behindDoc="0" locked="0" layoutInCell="1" allowOverlap="1" wp14:anchorId="0B26B23D" wp14:editId="6690775E">
            <wp:simplePos x="0" y="0"/>
            <wp:positionH relativeFrom="margin">
              <wp:posOffset>700405</wp:posOffset>
            </wp:positionH>
            <wp:positionV relativeFrom="margin">
              <wp:posOffset>2496820</wp:posOffset>
            </wp:positionV>
            <wp:extent cx="6305550" cy="2576830"/>
            <wp:effectExtent l="0" t="0" r="0" b="0"/>
            <wp:wrapSquare wrapText="bothSides"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</wp:anchor>
        </w:drawing>
      </w:r>
      <w:r w:rsidR="008A542D">
        <w:rPr>
          <w:noProof/>
          <w:color w:val="FFFFFF" w:themeColor="background1"/>
        </w:rPr>
        <w:t xml:space="preserve"> </w:t>
      </w:r>
    </w:p>
    <w:p w:rsidR="00F30F9C" w:rsidRDefault="00F30F9C">
      <w:pPr>
        <w:contextualSpacing w:val="0"/>
        <w:rPr>
          <w:color w:val="FFFFFF" w:themeColor="background1"/>
        </w:rPr>
      </w:pPr>
    </w:p>
    <w:p w:rsidR="00F30F9C" w:rsidRDefault="00F30F9C">
      <w:pPr>
        <w:contextualSpacing w:val="0"/>
        <w:rPr>
          <w:color w:val="FFFFFF" w:themeColor="background1"/>
        </w:rPr>
      </w:pPr>
    </w:p>
    <w:p w:rsidR="00F30F9C" w:rsidRDefault="00F30F9C">
      <w:pPr>
        <w:contextualSpacing w:val="0"/>
        <w:rPr>
          <w:color w:val="FFFFFF" w:themeColor="background1"/>
        </w:rPr>
      </w:pPr>
    </w:p>
    <w:p w:rsidR="00F30F9C" w:rsidRDefault="00F30F9C">
      <w:pPr>
        <w:contextualSpacing w:val="0"/>
        <w:rPr>
          <w:color w:val="FFFFFF" w:themeColor="background1"/>
        </w:rPr>
      </w:pPr>
    </w:p>
    <w:p w:rsidR="00F30F9C" w:rsidRDefault="00F30F9C">
      <w:pPr>
        <w:contextualSpacing w:val="0"/>
        <w:rPr>
          <w:color w:val="FFFFFF" w:themeColor="background1"/>
        </w:rPr>
      </w:pPr>
    </w:p>
    <w:p w:rsidR="00F30F9C" w:rsidRDefault="00F30F9C">
      <w:pPr>
        <w:contextualSpacing w:val="0"/>
        <w:rPr>
          <w:color w:val="FFFFFF" w:themeColor="background1"/>
        </w:rPr>
      </w:pPr>
      <w:bookmarkStart w:id="0" w:name="_GoBack"/>
      <w:bookmarkEnd w:id="0"/>
    </w:p>
    <w:p w:rsidR="00F30F9C" w:rsidRDefault="00F30F9C">
      <w:pPr>
        <w:contextualSpacing w:val="0"/>
        <w:rPr>
          <w:color w:val="FFFFFF" w:themeColor="background1"/>
        </w:rPr>
      </w:pPr>
    </w:p>
    <w:p w:rsidR="00F30F9C" w:rsidRDefault="00D63594">
      <w:pPr>
        <w:contextualSpacing w:val="0"/>
        <w:rPr>
          <w:color w:val="FFFFFF" w:themeColor="background1"/>
        </w:rPr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276860</wp:posOffset>
                </wp:positionV>
                <wp:extent cx="6410325" cy="2964180"/>
                <wp:effectExtent l="0" t="7620" r="0" b="0"/>
                <wp:wrapNone/>
                <wp:docPr id="24" name="Rounded 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2964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74AD6A" id="Rounded Rectangle 95" o:spid="_x0000_s1026" style="position:absolute;margin-left:51.75pt;margin-top:21.8pt;width:504.75pt;height:233.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" fillcolor="#dbe5f1 [660]" stroked="f" strokeweight="2pt"/>
            </w:pict>
          </mc:Fallback>
        </mc:AlternateContent>
      </w:r>
    </w:p>
    <w:p w:rsidR="00F30F9C" w:rsidRDefault="00D63594">
      <w:pPr>
        <w:contextualSpacing w:val="0"/>
        <w:rPr>
          <w:color w:val="FFFFFF" w:themeColor="background1"/>
        </w:rPr>
      </w:pPr>
      <w:r>
        <w:rPr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803136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214630</wp:posOffset>
                </wp:positionV>
                <wp:extent cx="6098540" cy="2703195"/>
                <wp:effectExtent l="0" t="1905" r="0" b="0"/>
                <wp:wrapNone/>
                <wp:docPr id="1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8540" cy="2703195"/>
                          <a:chOff x="1387" y="9315"/>
                          <a:chExt cx="9604" cy="3962"/>
                        </a:xfrm>
                      </wpg:grpSpPr>
                      <wps:wsp>
                        <wps:cNvPr id="20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9315"/>
                            <a:ext cx="8369" cy="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59EB" w:rsidRPr="008B11DE" w:rsidRDefault="002E59EB" w:rsidP="0012594F">
                              <w:pPr>
                                <w:rPr>
                                  <w:szCs w:val="28"/>
                                </w:rPr>
                              </w:pPr>
                              <w:r w:rsidRPr="008B11DE">
                                <w:rPr>
                                  <w:rFonts w:ascii="Arial Black" w:hAnsi="Arial Black"/>
                                  <w:color w:val="1F497D" w:themeColor="text2"/>
                                  <w:sz w:val="28"/>
                                  <w:szCs w:val="28"/>
                                </w:rPr>
                                <w:t>Addressing the Issue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9929"/>
                            <a:ext cx="4675" cy="3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59EB" w:rsidRDefault="002E59EB" w:rsidP="00521D92">
                              <w:pPr>
                                <w:pStyle w:val="NormalWeb"/>
                                <w:numPr>
                                  <w:ilvl w:val="0"/>
                                  <w:numId w:val="6"/>
                                </w:numPr>
                                <w:spacing w:before="60" w:after="60" w:line="259" w:lineRule="auto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Describe key strategies here.</w:t>
                              </w:r>
                            </w:p>
                            <w:p w:rsidR="002E59EB" w:rsidRPr="00521D92" w:rsidRDefault="002E59EB" w:rsidP="00521D92">
                              <w:pPr>
                                <w:pStyle w:val="NormalWeb"/>
                                <w:numPr>
                                  <w:ilvl w:val="0"/>
                                  <w:numId w:val="6"/>
                                </w:numPr>
                                <w:spacing w:before="60" w:after="60" w:line="259" w:lineRule="auto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Tell a story:  the why (purpose), who (lead organization executing the strategy), how (funding, example activities), and so what (the results) for each strategy or for each organization.</w:t>
                              </w:r>
                            </w:p>
                            <w:p w:rsidR="002E59EB" w:rsidRDefault="002E59EB" w:rsidP="00521D92">
                              <w:pPr>
                                <w:pStyle w:val="NormalWeb"/>
                                <w:numPr>
                                  <w:ilvl w:val="0"/>
                                  <w:numId w:val="6"/>
                                </w:numPr>
                                <w:spacing w:before="60" w:after="60" w:line="259" w:lineRule="auto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Delete bullets as needed.</w:t>
                              </w:r>
                            </w:p>
                            <w:p w:rsidR="002E59EB" w:rsidRDefault="002E59EB" w:rsidP="0012594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6291" y="9944"/>
                            <a:ext cx="4700" cy="3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59EB" w:rsidRPr="00521D92" w:rsidRDefault="002E59EB" w:rsidP="00521D92">
                              <w:pPr>
                                <w:pStyle w:val="NormalWeb"/>
                                <w:numPr>
                                  <w:ilvl w:val="0"/>
                                  <w:numId w:val="6"/>
                                </w:numPr>
                                <w:spacing w:before="60" w:after="60" w:line="259" w:lineRule="auto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 w:rsidRPr="00521D92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Keep the audience in mind:  state injury programs, other public health professionals, partners in the jurisdiction working on prescription drug harm or addressing substance abuse or reducing poisoning.</w:t>
                              </w:r>
                            </w:p>
                            <w:p w:rsidR="002E59EB" w:rsidRPr="00521D92" w:rsidRDefault="002E59EB" w:rsidP="00521D92">
                              <w:pPr>
                                <w:pStyle w:val="NormalWeb"/>
                                <w:numPr>
                                  <w:ilvl w:val="0"/>
                                  <w:numId w:val="6"/>
                                </w:numPr>
                                <w:spacing w:before="60" w:after="60" w:line="259" w:lineRule="auto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 w:rsidRPr="00521D92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 xml:space="preserve">Confirm with </w:t>
                              </w:r>
                              <w: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 xml:space="preserve">your </w:t>
                              </w:r>
                              <w:r w:rsidRPr="00521D92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organization</w:t>
                              </w:r>
                              <w: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 xml:space="preserve"> or partner</w:t>
                              </w:r>
                              <w:r w:rsidRPr="00521D92"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s if they want their contact information or website included.</w:t>
                              </w:r>
                            </w:p>
                            <w:p w:rsidR="002E59EB" w:rsidRDefault="002E59EB" w:rsidP="0012594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8" style="position:absolute;margin-left:74.8pt;margin-top:16.9pt;width:480.2pt;height:212.85pt;z-index:251803136" coordorigin="1387,9315" coordsize="9604,3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">
                <v:shape id="Text Box 48" o:spid="_x0000_s1029" type="#_x0000_t202" style="position:absolute;left:1387;top:9315;width:8369;height: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bmGcQA&#10;AADbAAAADwAAAGRycy9kb3ducmV2LnhtbERPy2rCQBTdF/yH4QrdSDPR1irRUaTQUlz4iot2d81c&#10;k2DmTpiZavr3nYXQ5eG858vONOJKzteWFQyTFARxYXXNpYJj/v40BeEDssbGMin4JQ/LRe9hjpm2&#10;N97T9RBKEUPYZ6igCqHNpPRFRQZ9YlviyJ2tMxgidKXUDm8x3DRylKav0mDNsaHClt4qKi6HH6Mg&#10;f9mfBnr8Mf16rleb3Xqy/V67s1KP/W41AxGoC//iu/tTKxjF9fF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G5hnEAAAA2wAAAA8AAAAAAAAAAAAAAAAAmAIAAGRycy9k&#10;b3ducmV2LnhtbFBLBQYAAAAABAAEAPUAAACJAwAAAAA=&#10;" filled="f" stroked="f" strokeweight="2pt">
                  <v:textbox>
                    <w:txbxContent>
                      <w:p w:rsidR="002E59EB" w:rsidRPr="008B11DE" w:rsidRDefault="002E59EB" w:rsidP="0012594F">
                        <w:pPr>
                          <w:rPr>
                            <w:szCs w:val="28"/>
                          </w:rPr>
                        </w:pPr>
                        <w:r w:rsidRPr="008B11DE">
                          <w:rPr>
                            <w:rFonts w:ascii="Arial Black" w:hAnsi="Arial Black"/>
                            <w:color w:val="1F497D" w:themeColor="text2"/>
                            <w:sz w:val="28"/>
                            <w:szCs w:val="28"/>
                          </w:rPr>
                          <w:t>Addressing the Issue</w:t>
                        </w:r>
                      </w:p>
                    </w:txbxContent>
                  </v:textbox>
                </v:shape>
                <v:shape id="Text Box 289" o:spid="_x0000_s1030" type="#_x0000_t202" style="position:absolute;left:1387;top:9929;width:4675;height:3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<v:textbox>
                    <w:txbxContent>
                      <w:p w:rsidR="002E59EB" w:rsidRDefault="002E59EB" w:rsidP="00521D92">
                        <w:pPr>
                          <w:pStyle w:val="NormalWeb"/>
                          <w:numPr>
                            <w:ilvl w:val="0"/>
                            <w:numId w:val="6"/>
                          </w:numPr>
                          <w:spacing w:before="60" w:after="60" w:line="259" w:lineRule="auto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Describe key strategies here.</w:t>
                        </w:r>
                      </w:p>
                      <w:p w:rsidR="002E59EB" w:rsidRPr="00521D92" w:rsidRDefault="002E59EB" w:rsidP="00521D92">
                        <w:pPr>
                          <w:pStyle w:val="NormalWeb"/>
                          <w:numPr>
                            <w:ilvl w:val="0"/>
                            <w:numId w:val="6"/>
                          </w:numPr>
                          <w:spacing w:before="60" w:after="60" w:line="259" w:lineRule="auto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Tell a story:  the why (purpose), who (lead organization executing the strategy), how (funding, example activities), and so what (the results) for each strategy or for each organization.</w:t>
                        </w:r>
                      </w:p>
                      <w:p w:rsidR="002E59EB" w:rsidRDefault="002E59EB" w:rsidP="00521D92">
                        <w:pPr>
                          <w:pStyle w:val="NormalWeb"/>
                          <w:numPr>
                            <w:ilvl w:val="0"/>
                            <w:numId w:val="6"/>
                          </w:numPr>
                          <w:spacing w:before="60" w:after="60" w:line="259" w:lineRule="auto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Delete bullets as needed.</w:t>
                        </w:r>
                      </w:p>
                      <w:p w:rsidR="002E59EB" w:rsidRDefault="002E59EB" w:rsidP="0012594F"/>
                    </w:txbxContent>
                  </v:textbox>
                </v:shape>
                <v:shape id="Text Box 290" o:spid="_x0000_s1031" type="#_x0000_t202" style="position:absolute;left:6291;top:9944;width:4700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<v:textbox>
                    <w:txbxContent>
                      <w:p w:rsidR="002E59EB" w:rsidRPr="00521D92" w:rsidRDefault="002E59EB" w:rsidP="00521D92">
                        <w:pPr>
                          <w:pStyle w:val="NormalWeb"/>
                          <w:numPr>
                            <w:ilvl w:val="0"/>
                            <w:numId w:val="6"/>
                          </w:numPr>
                          <w:spacing w:before="60" w:after="60" w:line="259" w:lineRule="auto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 w:rsidRPr="00521D92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Keep the audience in mind:  state injury programs, other public health professionals, partners in the jurisdiction working on prescription drug harm or addressing substance abuse or reducing poisoning.</w:t>
                        </w:r>
                      </w:p>
                      <w:p w:rsidR="002E59EB" w:rsidRPr="00521D92" w:rsidRDefault="002E59EB" w:rsidP="00521D92">
                        <w:pPr>
                          <w:pStyle w:val="NormalWeb"/>
                          <w:numPr>
                            <w:ilvl w:val="0"/>
                            <w:numId w:val="6"/>
                          </w:numPr>
                          <w:spacing w:before="60" w:after="60" w:line="259" w:lineRule="auto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 w:rsidRPr="00521D92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Confirm with </w:t>
                        </w: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your </w:t>
                        </w:r>
                        <w:r w:rsidRPr="00521D92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organization</w:t>
                        </w: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 or partner</w:t>
                        </w:r>
                        <w:r w:rsidRPr="00521D92"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s if they want their contact information or website included.</w:t>
                        </w:r>
                      </w:p>
                      <w:p w:rsidR="002E59EB" w:rsidRDefault="002E59EB" w:rsidP="0012594F"/>
                    </w:txbxContent>
                  </v:textbox>
                </v:shape>
              </v:group>
            </w:pict>
          </mc:Fallback>
        </mc:AlternateContent>
      </w:r>
    </w:p>
    <w:p w:rsidR="00F30F9C" w:rsidRDefault="00F30F9C">
      <w:pPr>
        <w:contextualSpacing w:val="0"/>
        <w:rPr>
          <w:color w:val="FFFFFF" w:themeColor="background1"/>
        </w:rPr>
      </w:pPr>
    </w:p>
    <w:p w:rsidR="00A22A60" w:rsidRDefault="00A22A60">
      <w:pPr>
        <w:contextualSpacing w:val="0"/>
        <w:rPr>
          <w:color w:val="FFFFFF" w:themeColor="background1"/>
        </w:rPr>
      </w:pPr>
    </w:p>
    <w:p w:rsidR="00EC193B" w:rsidRDefault="00EC193B">
      <w:pPr>
        <w:contextualSpacing w:val="0"/>
        <w:rPr>
          <w:color w:val="FFFFFF" w:themeColor="background1"/>
        </w:rPr>
      </w:pPr>
    </w:p>
    <w:p w:rsidR="00F30F9C" w:rsidRDefault="00F30F9C">
      <w:pPr>
        <w:contextualSpacing w:val="0"/>
        <w:rPr>
          <w:color w:val="FFFFFF" w:themeColor="background1"/>
        </w:rPr>
      </w:pPr>
    </w:p>
    <w:p w:rsidR="00F30F9C" w:rsidRDefault="00F30F9C">
      <w:pPr>
        <w:contextualSpacing w:val="0"/>
        <w:rPr>
          <w:color w:val="FFFFFF" w:themeColor="background1"/>
        </w:rPr>
      </w:pPr>
    </w:p>
    <w:p w:rsidR="00FC0644" w:rsidRDefault="00FC0644">
      <w:pPr>
        <w:contextualSpacing w:val="0"/>
        <w:rPr>
          <w:color w:val="FFFFFF" w:themeColor="background1"/>
        </w:rPr>
      </w:pPr>
    </w:p>
    <w:p w:rsidR="00727BE0" w:rsidRDefault="00727BE0">
      <w:pPr>
        <w:contextualSpacing w:val="0"/>
        <w:rPr>
          <w:color w:val="FFFFFF" w:themeColor="background1"/>
        </w:rPr>
      </w:pPr>
    </w:p>
    <w:p w:rsidR="00727BE0" w:rsidRDefault="00727BE0">
      <w:pPr>
        <w:contextualSpacing w:val="0"/>
        <w:rPr>
          <w:color w:val="FFFFFF" w:themeColor="background1"/>
        </w:rPr>
      </w:pPr>
    </w:p>
    <w:p w:rsidR="00E05015" w:rsidRPr="0028773D" w:rsidRDefault="00D63594">
      <w:pPr>
        <w:contextualSpacing w:val="0"/>
        <w:rPr>
          <w:color w:val="FFFFFF" w:themeColor="background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174625</wp:posOffset>
                </wp:positionV>
                <wp:extent cx="7954645" cy="1083945"/>
                <wp:effectExtent l="0" t="3175" r="8255" b="8255"/>
                <wp:wrapNone/>
                <wp:docPr id="1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54645" cy="1083945"/>
                          <a:chOff x="-120" y="13068"/>
                          <a:chExt cx="12527" cy="1707"/>
                        </a:xfrm>
                      </wpg:grpSpPr>
                      <wps:wsp>
                        <wps:cNvPr id="16" name="Rounded Rectangle 300"/>
                        <wps:cNvSpPr>
                          <a:spLocks noChangeArrowheads="1"/>
                        </wps:cNvSpPr>
                        <wps:spPr bwMode="auto">
                          <a:xfrm>
                            <a:off x="-120" y="13068"/>
                            <a:ext cx="12527" cy="17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827" y="13365"/>
                            <a:ext cx="1759" cy="1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59EB" w:rsidRPr="000F6386" w:rsidRDefault="002E59EB" w:rsidP="00E02385">
                              <w:pPr>
                                <w:jc w:val="center"/>
                                <w:rPr>
                                  <w:b/>
                                  <w:color w:val="FFFF00"/>
                                </w:rPr>
                              </w:pPr>
                              <w:r w:rsidRPr="000F6386">
                                <w:rPr>
                                  <w:b/>
                                  <w:color w:val="FFFF00"/>
                                </w:rPr>
                                <w:t>State Health Department LOGO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2" y="13365"/>
                            <a:ext cx="9156" cy="1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59EB" w:rsidRDefault="002E59EB" w:rsidP="00D1242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8F2692"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This document was produced in conjunction with CDC's Core Violence and Injury Prevention Program </w:t>
                              </w:r>
                            </w:p>
                            <w:p w:rsidR="002E59EB" w:rsidRDefault="002E59EB" w:rsidP="00D1242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8F2692"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Under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F2692"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Cooperative Agreement 11-1101.</w:t>
                              </w:r>
                            </w:p>
                            <w:p w:rsidR="002E59EB" w:rsidRPr="00FC2BF8" w:rsidRDefault="002E59EB" w:rsidP="00D12422">
                              <w:pPr>
                                <w:jc w:val="center"/>
                                <w:rPr>
                                  <w:b/>
                                  <w:color w:val="FFFF0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FC2BF8">
                                <w:rPr>
                                  <w:rFonts w:asciiTheme="minorHAnsi" w:hAnsiTheme="minorHAnsi" w:cstheme="minorHAnsi"/>
                                  <w:b/>
                                  <w:color w:val="FFFF00"/>
                                  <w:sz w:val="18"/>
                                  <w:szCs w:val="18"/>
                                </w:rPr>
                                <w:t>State DPH Injury Prevention Program Website</w:t>
                              </w:r>
                            </w:p>
                            <w:p w:rsidR="002E59EB" w:rsidRPr="000F6386" w:rsidRDefault="002E59EB" w:rsidP="004D4C59">
                              <w:pPr>
                                <w:jc w:val="center"/>
                                <w:rPr>
                                  <w:color w:val="FFFF00"/>
                                  <w:sz w:val="16"/>
                                  <w:szCs w:val="16"/>
                                </w:rPr>
                              </w:pPr>
                              <w:r w:rsidRPr="000F6386">
                                <w:rPr>
                                  <w:color w:val="FFFF00"/>
                                  <w:sz w:val="16"/>
                                  <w:szCs w:val="16"/>
                                </w:rPr>
                                <w:t>Released &lt;Month, year&gt;</w:t>
                              </w:r>
                            </w:p>
                            <w:p w:rsidR="002E59EB" w:rsidRPr="000F6386" w:rsidRDefault="002E59EB" w:rsidP="00D12422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32" style="position:absolute;margin-left:-6pt;margin-top:13.75pt;width:626.35pt;height:85.35pt;z-index:251808768" coordorigin="-120,13068" coordsize="12527,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">
                <v:roundrect id="Rounded Rectangle 300" o:spid="_x0000_s1033" style="position:absolute;left:-120;top:13068;width:12527;height:170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/PvMAA&#10;AADbAAAADwAAAGRycy9kb3ducmV2LnhtbERPS4vCMBC+L/gfwgh7W1M9iNRGUUH0srDrAzyOzZgW&#10;m0ltYu3++40geJuP7znZvLOVaKnxpWMFw0ECgjh3umSj4LBff01A+ICssXJMCv7Iw3zW+8gw1e7B&#10;v9TughExhH2KCooQ6lRKnxdk0Q9cTRy5i2sshggbI3WDjxhuKzlKkrG0WHJsKLCmVUH5dXe3CjbL&#10;ZH3hcn+25nb6/mnD0RqslPrsd4spiEBdeItf7q2O88fw/CUeIG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/PvMAAAADbAAAADwAAAAAAAAAAAAAAAACYAgAAZHJzL2Rvd25y&#10;ZXYueG1sUEsFBgAAAAAEAAQA9QAAAIUDAAAAAA==&#10;" fillcolor="#606" stroked="f" strokeweight="2pt"/>
                <v:shape id="Text Box 22" o:spid="_x0000_s1034" type="#_x0000_t202" style="position:absolute;left:9827;top:13365;width:1759;height:1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:rsidR="002E59EB" w:rsidRPr="000F6386" w:rsidRDefault="002E59EB" w:rsidP="00E02385">
                        <w:pPr>
                          <w:jc w:val="center"/>
                          <w:rPr>
                            <w:b/>
                            <w:color w:val="FFFF00"/>
                          </w:rPr>
                        </w:pPr>
                        <w:r w:rsidRPr="000F6386">
                          <w:rPr>
                            <w:b/>
                            <w:color w:val="FFFF00"/>
                          </w:rPr>
                          <w:t>State Health Department LOGO</w:t>
                        </w:r>
                      </w:p>
                    </w:txbxContent>
                  </v:textbox>
                </v:shape>
                <v:shape id="Text Box 5" o:spid="_x0000_s1035" type="#_x0000_t202" style="position:absolute;left:342;top:13365;width:9156;height:1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2E59EB" w:rsidRDefault="002E59EB" w:rsidP="00D1242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8F2692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This document was produced in conjunction with CDC's Core Violence and Injury Prevention Program </w:t>
                        </w:r>
                      </w:p>
                      <w:p w:rsidR="002E59EB" w:rsidRDefault="002E59EB" w:rsidP="00D1242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8F2692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Under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Pr="008F2692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Cooperative Agreement 11-1101.</w:t>
                        </w:r>
                      </w:p>
                      <w:p w:rsidR="002E59EB" w:rsidRPr="00FC2BF8" w:rsidRDefault="002E59EB" w:rsidP="00D12422">
                        <w:pPr>
                          <w:jc w:val="center"/>
                          <w:rPr>
                            <w:b/>
                            <w:color w:val="FFFF00"/>
                            <w:sz w:val="18"/>
                            <w:szCs w:val="18"/>
                            <w:u w:val="single"/>
                          </w:rPr>
                        </w:pPr>
                        <w:r w:rsidRPr="00FC2BF8">
                          <w:rPr>
                            <w:rFonts w:asciiTheme="minorHAnsi" w:hAnsiTheme="minorHAnsi" w:cstheme="minorHAnsi"/>
                            <w:b/>
                            <w:color w:val="FFFF00"/>
                            <w:sz w:val="18"/>
                            <w:szCs w:val="18"/>
                          </w:rPr>
                          <w:t>State DPH Injury Prevention Program Website</w:t>
                        </w:r>
                      </w:p>
                      <w:p w:rsidR="002E59EB" w:rsidRPr="000F6386" w:rsidRDefault="002E59EB" w:rsidP="004D4C59">
                        <w:pPr>
                          <w:jc w:val="center"/>
                          <w:rPr>
                            <w:color w:val="FFFF00"/>
                            <w:sz w:val="16"/>
                            <w:szCs w:val="16"/>
                          </w:rPr>
                        </w:pPr>
                        <w:r w:rsidRPr="000F6386">
                          <w:rPr>
                            <w:color w:val="FFFF00"/>
                            <w:sz w:val="16"/>
                            <w:szCs w:val="16"/>
                          </w:rPr>
                          <w:t>Released &lt;Month, year&gt;</w:t>
                        </w:r>
                      </w:p>
                      <w:p w:rsidR="002E59EB" w:rsidRPr="000F6386" w:rsidRDefault="002E59EB" w:rsidP="00D12422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1346200</wp:posOffset>
                </wp:positionV>
                <wp:extent cx="6514465" cy="2756535"/>
                <wp:effectExtent l="635" t="3175" r="0" b="2540"/>
                <wp:wrapNone/>
                <wp:docPr id="1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4465" cy="275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9EB" w:rsidRDefault="002E59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162675" cy="2714625"/>
                                  <wp:effectExtent l="0" t="0" r="0" b="0"/>
                                  <wp:docPr id="12" name="Chart 3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6" type="#_x0000_t202" style="position:absolute;margin-left:43.55pt;margin-top:106pt;width:512.95pt;height:217.0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hqphwIAABk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" stroked="f">
                <v:textbox>
                  <w:txbxContent>
                    <w:p w:rsidR="002E59EB" w:rsidRDefault="002E59E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162675" cy="2714625"/>
                            <wp:effectExtent l="0" t="0" r="0" b="0"/>
                            <wp:docPr id="12" name="Chart 3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9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4356100</wp:posOffset>
                </wp:positionV>
                <wp:extent cx="6410325" cy="2860040"/>
                <wp:effectExtent l="0" t="3175" r="0" b="3810"/>
                <wp:wrapNone/>
                <wp:docPr id="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325" cy="2860040"/>
                          <a:chOff x="1035" y="9345"/>
                          <a:chExt cx="10095" cy="4504"/>
                        </a:xfrm>
                      </wpg:grpSpPr>
                      <wps:wsp>
                        <wps:cNvPr id="8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35" y="9345"/>
                            <a:ext cx="10095" cy="45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9" name="Group 36"/>
                        <wpg:cNvGrpSpPr>
                          <a:grpSpLocks/>
                        </wpg:cNvGrpSpPr>
                        <wpg:grpSpPr bwMode="auto">
                          <a:xfrm>
                            <a:off x="1387" y="9540"/>
                            <a:ext cx="9604" cy="4204"/>
                            <a:chOff x="1526" y="9641"/>
                            <a:chExt cx="9604" cy="4204"/>
                          </a:xfrm>
                        </wpg:grpSpPr>
                        <wps:wsp>
                          <wps:cNvPr id="1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6" y="9641"/>
                              <a:ext cx="9604" cy="7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59EB" w:rsidRPr="00767E99" w:rsidRDefault="002E59EB" w:rsidP="00767E99">
                                <w:pPr>
                                  <w:rPr>
                                    <w:szCs w:val="28"/>
                                  </w:rPr>
                                </w:pPr>
                                <w:r w:rsidRPr="00767E99">
                                  <w:rPr>
                                    <w:rFonts w:ascii="Arial Black" w:hAnsi="Arial Black"/>
                                    <w:color w:val="1F497D" w:themeColor="text2"/>
                                    <w:sz w:val="28"/>
                                    <w:szCs w:val="28"/>
                                  </w:rPr>
                                  <w:t>Existing Strategies in State to Address Issue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2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5" y="10435"/>
                              <a:ext cx="4250" cy="3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59EB" w:rsidRDefault="002E59EB" w:rsidP="00A41F44">
                                <w:pPr>
                                  <w:pStyle w:val="NormalWeb"/>
                                  <w:numPr>
                                    <w:ilvl w:val="0"/>
                                    <w:numId w:val="6"/>
                                  </w:numPr>
                                  <w:spacing w:before="60" w:after="60" w:line="259" w:lineRule="auto"/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>This space can be used to list existing strategies in the state or jurisdiction.</w:t>
                                </w:r>
                              </w:p>
                              <w:p w:rsidR="002E59EB" w:rsidRDefault="002E59EB" w:rsidP="00A41F44">
                                <w:pPr>
                                  <w:pStyle w:val="NormalWeb"/>
                                  <w:numPr>
                                    <w:ilvl w:val="0"/>
                                    <w:numId w:val="6"/>
                                  </w:numPr>
                                  <w:spacing w:before="60" w:after="60" w:line="259" w:lineRule="auto"/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>Highlight the partner organizations working on the strategies.</w:t>
                                </w:r>
                              </w:p>
                              <w:p w:rsidR="002E59EB" w:rsidRDefault="002E59EB" w:rsidP="00A41F44">
                                <w:pPr>
                                  <w:pStyle w:val="NormalWeb"/>
                                  <w:numPr>
                                    <w:ilvl w:val="0"/>
                                    <w:numId w:val="6"/>
                                  </w:numPr>
                                  <w:spacing w:before="60" w:after="60" w:line="259" w:lineRule="auto"/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>It is helpful to identify the lead organization for each strategy.</w:t>
                                </w:r>
                              </w:p>
                              <w:p w:rsidR="002E59EB" w:rsidRDefault="002E59EB" w:rsidP="00767E99">
                                <w:pPr>
                                  <w:pStyle w:val="NormalWeb"/>
                                  <w:numPr>
                                    <w:ilvl w:val="0"/>
                                    <w:numId w:val="6"/>
                                  </w:numPr>
                                  <w:spacing w:before="60" w:after="60" w:line="259" w:lineRule="auto"/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</w:pPr>
                                <w:r w:rsidRPr="00164ED6"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>Confirm with the organizations if they want their contact information or website included.</w:t>
                                </w:r>
                              </w:p>
                              <w:p w:rsidR="002E59EB" w:rsidRPr="00164ED6" w:rsidRDefault="002E59EB" w:rsidP="00767E99">
                                <w:pPr>
                                  <w:pStyle w:val="NormalWeb"/>
                                  <w:numPr>
                                    <w:ilvl w:val="0"/>
                                    <w:numId w:val="6"/>
                                  </w:numPr>
                                  <w:spacing w:before="60" w:after="60" w:line="259" w:lineRule="auto"/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>Delete bullets as needed.</w:t>
                                </w:r>
                              </w:p>
                              <w:p w:rsidR="002E59EB" w:rsidRDefault="002E59E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2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75" y="10435"/>
                              <a:ext cx="4248" cy="3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59EB" w:rsidRDefault="002E59EB" w:rsidP="00767E99">
                                <w:pPr>
                                  <w:pStyle w:val="NormalWeb"/>
                                  <w:numPr>
                                    <w:ilvl w:val="0"/>
                                    <w:numId w:val="6"/>
                                  </w:numPr>
                                  <w:spacing w:before="60" w:after="60" w:line="259" w:lineRule="auto"/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>Delete one text box if that style fits the information better.</w:t>
                                </w:r>
                              </w:p>
                              <w:p w:rsidR="002E59EB" w:rsidRDefault="002E59EB" w:rsidP="00A41F44">
                                <w:pPr>
                                  <w:pStyle w:val="NormalWeb"/>
                                  <w:numPr>
                                    <w:ilvl w:val="0"/>
                                    <w:numId w:val="6"/>
                                  </w:numPr>
                                  <w:spacing w:before="60" w:after="60" w:line="259" w:lineRule="auto"/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 xml:space="preserve">Highlight key information related to strategies. </w:t>
                                </w:r>
                              </w:p>
                              <w:p w:rsidR="002E59EB" w:rsidRPr="00164ED6" w:rsidRDefault="002E59EB" w:rsidP="00164ED6">
                                <w:pPr>
                                  <w:pStyle w:val="NormalWeb"/>
                                  <w:numPr>
                                    <w:ilvl w:val="0"/>
                                    <w:numId w:val="6"/>
                                  </w:numPr>
                                  <w:spacing w:before="60" w:after="60" w:line="259" w:lineRule="auto"/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>Keep the audience in mind:  state injury programs, other public health professionals, partners in the jurisdiction working on prescription drug harm or addressing substance abuse or reducing poisoning.</w:t>
                                </w:r>
                              </w:p>
                              <w:p w:rsidR="002E59EB" w:rsidRDefault="002E59EB" w:rsidP="00A41F4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37" style="position:absolute;margin-left:51.75pt;margin-top:343pt;width:504.75pt;height:225.2pt;z-index:251795456" coordorigin="1035,9345" coordsize="10095,4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">
                <v:roundrect id="AutoShape 10" o:spid="_x0000_s1038" style="position:absolute;left:1035;top:9345;width:10095;height:450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yZNsAA&#10;AADaAAAADwAAAGRycy9kb3ducmV2LnhtbERP3WrCMBS+F3yHcATvbNoNhnRGkeKcV5PpHuC0Obbd&#10;mpPSxBr39MuFsMuP73+1CaYTIw2utawgS1IQxJXVLdcKvs5viyUI55E1dpZJwZ0cbNbTyQpzbW/8&#10;SePJ1yKGsMtRQeN9n0vpqoYMusT2xJG72MGgj3CopR7wFsNNJ5/S9EUabDk2NNhT0VD1c7oaBfvj&#10;8yFcyuXuN/um4iOUNs3erVLzWdi+gvAU/L/44T5oBXFrvBJv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yZNsAAAADaAAAADwAAAAAAAAAAAAAAAACYAgAAZHJzL2Rvd25y&#10;ZXYueG1sUEsFBgAAAAAEAAQA9QAAAIUDAAAAAA==&#10;" fillcolor="#dbe5f1 [660]" stroked="f" strokeweight="2pt"/>
                <v:group id="Group 36" o:spid="_x0000_s1039" style="position:absolute;left:1387;top:9540;width:9604;height:4204" coordorigin="1526,9641" coordsize="9604,42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Text Box 11" o:spid="_x0000_s1040" type="#_x0000_t202" style="position:absolute;left:1526;top:9641;width:9604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spMgA&#10;AADbAAAADwAAAGRycy9kb3ducmV2LnhtbESPS08DMQyE70j8h8hIXKo2W16tlmarqhII9VBoywFu&#10;ZuN9iI2zSkK7/Ht8qMTN1oxnPi+Wg+vUkUJsPRuYTjJQxKW3LdcG3g9P4zmomJAtdp7JwC9FWBaX&#10;FwvMrT/xjo77VCsJ4ZijgSalPtc6lg05jBPfE4tW+eAwyRpqbQOeJNx1+ibLHrTDlqWhwZ7WDZXf&#10;+x9n4HC3+xrZ++f5x2272r5tZq+fm1AZc301rB5BJRrSv/l8/WIFX+jlFxlAF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KiykyAAAANsAAAAPAAAAAAAAAAAAAAAAAJgCAABk&#10;cnMvZG93bnJldi54bWxQSwUGAAAAAAQABAD1AAAAjQMAAAAA&#10;" filled="f" stroked="f" strokeweight="2pt">
                    <v:textbox>
                      <w:txbxContent>
                        <w:p w:rsidR="002E59EB" w:rsidRPr="00767E99" w:rsidRDefault="002E59EB" w:rsidP="00767E99">
                          <w:pPr>
                            <w:rPr>
                              <w:szCs w:val="28"/>
                            </w:rPr>
                          </w:pPr>
                          <w:r w:rsidRPr="00767E99">
                            <w:rPr>
                              <w:rFonts w:ascii="Arial Black" w:hAnsi="Arial Black"/>
                              <w:color w:val="1F497D" w:themeColor="text2"/>
                              <w:sz w:val="28"/>
                              <w:szCs w:val="28"/>
                            </w:rPr>
                            <w:t>Existing Strategies in State to Address Issue</w:t>
                          </w:r>
                        </w:p>
                      </w:txbxContent>
                    </v:textbox>
                  </v:shape>
                  <v:shape id="Text Box 289" o:spid="_x0000_s1041" type="#_x0000_t202" style="position:absolute;left:1735;top:10435;width:4250;height:3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  <v:textbox>
                      <w:txbxContent>
                        <w:p w:rsidR="002E59EB" w:rsidRDefault="002E59EB" w:rsidP="00A41F44">
                          <w:pPr>
                            <w:pStyle w:val="NormalWeb"/>
                            <w:numPr>
                              <w:ilvl w:val="0"/>
                              <w:numId w:val="6"/>
                            </w:numPr>
                            <w:spacing w:before="60" w:after="60" w:line="259" w:lineRule="auto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This space can be used to list existing strategies in the state or jurisdiction.</w:t>
                          </w:r>
                        </w:p>
                        <w:p w:rsidR="002E59EB" w:rsidRDefault="002E59EB" w:rsidP="00A41F44">
                          <w:pPr>
                            <w:pStyle w:val="NormalWeb"/>
                            <w:numPr>
                              <w:ilvl w:val="0"/>
                              <w:numId w:val="6"/>
                            </w:numPr>
                            <w:spacing w:before="60" w:after="60" w:line="259" w:lineRule="auto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Highlight the partner organizations working on the strategies.</w:t>
                          </w:r>
                        </w:p>
                        <w:p w:rsidR="002E59EB" w:rsidRDefault="002E59EB" w:rsidP="00A41F44">
                          <w:pPr>
                            <w:pStyle w:val="NormalWeb"/>
                            <w:numPr>
                              <w:ilvl w:val="0"/>
                              <w:numId w:val="6"/>
                            </w:numPr>
                            <w:spacing w:before="60" w:after="60" w:line="259" w:lineRule="auto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It is helpful to identify the lead organization for each strategy.</w:t>
                          </w:r>
                        </w:p>
                        <w:p w:rsidR="002E59EB" w:rsidRDefault="002E59EB" w:rsidP="00767E99">
                          <w:pPr>
                            <w:pStyle w:val="NormalWeb"/>
                            <w:numPr>
                              <w:ilvl w:val="0"/>
                              <w:numId w:val="6"/>
                            </w:numPr>
                            <w:spacing w:before="60" w:after="60" w:line="259" w:lineRule="auto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 w:rsidRPr="00164ED6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Confirm with the organizations if they want their contact information or website included.</w:t>
                          </w:r>
                        </w:p>
                        <w:p w:rsidR="002E59EB" w:rsidRPr="00164ED6" w:rsidRDefault="002E59EB" w:rsidP="00767E99">
                          <w:pPr>
                            <w:pStyle w:val="NormalWeb"/>
                            <w:numPr>
                              <w:ilvl w:val="0"/>
                              <w:numId w:val="6"/>
                            </w:numPr>
                            <w:spacing w:before="60" w:after="60" w:line="259" w:lineRule="auto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Delete bullets as needed.</w:t>
                          </w:r>
                        </w:p>
                        <w:p w:rsidR="002E59EB" w:rsidRDefault="002E59EB"/>
                      </w:txbxContent>
                    </v:textbox>
                  </v:shape>
                  <v:shape id="Text Box 290" o:spid="_x0000_s1042" type="#_x0000_t202" style="position:absolute;left:6375;top:10435;width:4248;height:3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  <v:textbox>
                      <w:txbxContent>
                        <w:p w:rsidR="002E59EB" w:rsidRDefault="002E59EB" w:rsidP="00767E99">
                          <w:pPr>
                            <w:pStyle w:val="NormalWeb"/>
                            <w:numPr>
                              <w:ilvl w:val="0"/>
                              <w:numId w:val="6"/>
                            </w:numPr>
                            <w:spacing w:before="60" w:after="60" w:line="259" w:lineRule="auto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Delete one text box if that style fits the information better.</w:t>
                          </w:r>
                        </w:p>
                        <w:p w:rsidR="002E59EB" w:rsidRDefault="002E59EB" w:rsidP="00A41F44">
                          <w:pPr>
                            <w:pStyle w:val="NormalWeb"/>
                            <w:numPr>
                              <w:ilvl w:val="0"/>
                              <w:numId w:val="6"/>
                            </w:numPr>
                            <w:spacing w:before="60" w:after="60" w:line="259" w:lineRule="auto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 xml:space="preserve">Highlight key information related to strategies. </w:t>
                          </w:r>
                        </w:p>
                        <w:p w:rsidR="002E59EB" w:rsidRPr="00164ED6" w:rsidRDefault="002E59EB" w:rsidP="00164ED6">
                          <w:pPr>
                            <w:pStyle w:val="NormalWeb"/>
                            <w:numPr>
                              <w:ilvl w:val="0"/>
                              <w:numId w:val="6"/>
                            </w:numPr>
                            <w:spacing w:before="60" w:after="60" w:line="259" w:lineRule="auto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Keep the audience in mind:  state injury programs, other public health professionals, partners in the jurisdiction working on prescription drug harm or addressing substance abuse or reducing poisoning.</w:t>
                          </w:r>
                        </w:p>
                        <w:p w:rsidR="002E59EB" w:rsidRDefault="002E59EB" w:rsidP="00A41F44"/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7442200</wp:posOffset>
                </wp:positionV>
                <wp:extent cx="7954645" cy="1005840"/>
                <wp:effectExtent l="0" t="3175" r="8255" b="635"/>
                <wp:wrapNone/>
                <wp:docPr id="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54645" cy="1005840"/>
                          <a:chOff x="-120" y="14475"/>
                          <a:chExt cx="12527" cy="1584"/>
                        </a:xfrm>
                      </wpg:grpSpPr>
                      <wps:wsp>
                        <wps:cNvPr id="3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-120" y="14475"/>
                            <a:ext cx="12527" cy="15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87" y="14580"/>
                            <a:ext cx="10899" cy="1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59EB" w:rsidRPr="000F6386" w:rsidRDefault="002E59EB" w:rsidP="009F23D3">
                              <w:pPr>
                                <w:jc w:val="center"/>
                                <w:rPr>
                                  <w:b/>
                                  <w:color w:val="FFFF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color w:val="FFFF00"/>
                                  <w:sz w:val="24"/>
                                  <w:szCs w:val="24"/>
                                </w:rPr>
                                <w:t>[</w:t>
                              </w:r>
                              <w:r w:rsidRPr="000F6386">
                                <w:rPr>
                                  <w:b/>
                                  <w:color w:val="FFFF00"/>
                                  <w:sz w:val="24"/>
                                  <w:szCs w:val="24"/>
                                </w:rPr>
                                <w:t>STATE DEPARTMENT OF HEALTH</w:t>
                              </w:r>
                              <w:r>
                                <w:rPr>
                                  <w:b/>
                                  <w:color w:val="FFFF00"/>
                                  <w:sz w:val="24"/>
                                  <w:szCs w:val="24"/>
                                </w:rPr>
                                <w:t>]</w:t>
                              </w:r>
                            </w:p>
                            <w:p w:rsidR="002E59EB" w:rsidRPr="000F6386" w:rsidRDefault="002E59EB" w:rsidP="009F23D3">
                              <w:pPr>
                                <w:jc w:val="center"/>
                                <w:rPr>
                                  <w:rStyle w:val="Hyperlink"/>
                                  <w:color w:val="FFFF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FFFF00"/>
                                  <w:sz w:val="24"/>
                                  <w:szCs w:val="24"/>
                                </w:rPr>
                                <w:t>[</w:t>
                              </w:r>
                              <w:r w:rsidRPr="000F6386">
                                <w:rPr>
                                  <w:b/>
                                  <w:color w:val="FFFF00"/>
                                  <w:sz w:val="24"/>
                                  <w:szCs w:val="24"/>
                                </w:rPr>
                                <w:t>State DPH Injury Prevention Program Website</w:t>
                              </w:r>
                              <w:r>
                                <w:rPr>
                                  <w:b/>
                                  <w:color w:val="FFFF00"/>
                                  <w:sz w:val="24"/>
                                  <w:szCs w:val="24"/>
                                </w:rPr>
                                <w:t>]</w:t>
                              </w:r>
                            </w:p>
                            <w:p w:rsidR="002E59EB" w:rsidRPr="000F6386" w:rsidRDefault="002E59EB" w:rsidP="009F23D3">
                              <w:pPr>
                                <w:jc w:val="center"/>
                                <w:rPr>
                                  <w:color w:val="FFFF00"/>
                                  <w:sz w:val="16"/>
                                  <w:szCs w:val="16"/>
                                </w:rPr>
                              </w:pPr>
                              <w:r w:rsidRPr="000F6386">
                                <w:rPr>
                                  <w:color w:val="FFFF00"/>
                                  <w:sz w:val="16"/>
                                  <w:szCs w:val="16"/>
                                </w:rPr>
                                <w:t>Released &lt;Month, year&gt;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43" style="position:absolute;margin-left:-6pt;margin-top:586pt;width:626.35pt;height:79.2pt;z-index:251798528" coordorigin="-120,14475" coordsize="12527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">
                <v:roundrect id="AutoShape 39" o:spid="_x0000_s1044" style="position:absolute;left:-120;top:14475;width:12527;height:158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Z+nsMA&#10;AADaAAAADwAAAGRycy9kb3ducmV2LnhtbESPzWrDMBCE74W8g9hCbo3cFEpwI5s2YNJLoM0P9Lix&#10;1rKJtXIsxXHfvioEchxm5htmmY+2FQP1vnGs4HmWgCAunW7YKNjviqcFCB+QNbaOScEvecizycMS&#10;U+2u/E3DNhgRIexTVFCH0KVS+rImi37mOuLoVa63GKLsjdQ9XiPctnKeJK/SYsNxocaOVjWVp+3F&#10;Klh/JEXFze5ozfln8zWEgzXYKjV9HN/fQAQawz18a39qBS/wfyXeAJ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Z+nsMAAADaAAAADwAAAAAAAAAAAAAAAACYAgAAZHJzL2Rv&#10;d25yZXYueG1sUEsFBgAAAAAEAAQA9QAAAIgDAAAAAA==&#10;" fillcolor="#606" stroked="f" strokeweight="2pt"/>
                <v:shape id="Text Box 40" o:spid="_x0000_s1045" type="#_x0000_t202" style="position:absolute;left:687;top:14580;width:10899;height:1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TtG8MA&#10;AADaAAAADwAAAGRycy9kb3ducmV2LnhtbESPwWrDMBBE74H+g9hCL6aR0wRjnMimFAKmh0DTQq+L&#10;tbFNrZWRVNv5+yoQ6HGYmTfMoVrMICZyvresYLNOQRA3VvfcKvj6PD7nIHxA1jhYJgVX8lCVD6sD&#10;FtrO/EHTObQiQtgXqKALYSyk9E1HBv3ajsTRu1hnMETpWqkdzhFuBvmSppk02HNc6HCkt46an/Ov&#10;UbDo02l7PbqQbep8y8l7Un/3iVJPj8vrHkSgJfyH7+1aK9jB7Uq8Ab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TtG8MAAADaAAAADwAAAAAAAAAAAAAAAACYAgAAZHJzL2Rv&#10;d25yZXYueG1sUEsFBgAAAAAEAAQA9QAAAIgDAAAAAA==&#10;" filled="f" stroked="f" strokeweight="2.25pt">
                  <v:textbox>
                    <w:txbxContent>
                      <w:p w:rsidR="002E59EB" w:rsidRPr="000F6386" w:rsidRDefault="002E59EB" w:rsidP="009F23D3">
                        <w:pPr>
                          <w:jc w:val="center"/>
                          <w:rPr>
                            <w:b/>
                            <w:color w:val="FFFF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FFFF00"/>
                            <w:sz w:val="24"/>
                            <w:szCs w:val="24"/>
                          </w:rPr>
                          <w:t>[</w:t>
                        </w:r>
                        <w:r w:rsidRPr="000F6386">
                          <w:rPr>
                            <w:b/>
                            <w:color w:val="FFFF00"/>
                            <w:sz w:val="24"/>
                            <w:szCs w:val="24"/>
                          </w:rPr>
                          <w:t>STATE DEPARTMENT OF HEALTH</w:t>
                        </w:r>
                        <w:r>
                          <w:rPr>
                            <w:b/>
                            <w:color w:val="FFFF00"/>
                            <w:sz w:val="24"/>
                            <w:szCs w:val="24"/>
                          </w:rPr>
                          <w:t>]</w:t>
                        </w:r>
                      </w:p>
                      <w:p w:rsidR="002E59EB" w:rsidRPr="000F6386" w:rsidRDefault="002E59EB" w:rsidP="009F23D3">
                        <w:pPr>
                          <w:jc w:val="center"/>
                          <w:rPr>
                            <w:rStyle w:val="Hyperlink"/>
                            <w:color w:val="FFFF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FF00"/>
                            <w:sz w:val="24"/>
                            <w:szCs w:val="24"/>
                          </w:rPr>
                          <w:t>[</w:t>
                        </w:r>
                        <w:r w:rsidRPr="000F6386">
                          <w:rPr>
                            <w:b/>
                            <w:color w:val="FFFF00"/>
                            <w:sz w:val="24"/>
                            <w:szCs w:val="24"/>
                          </w:rPr>
                          <w:t>State DPH Injury Prevention Program Website</w:t>
                        </w:r>
                        <w:r>
                          <w:rPr>
                            <w:b/>
                            <w:color w:val="FFFF00"/>
                            <w:sz w:val="24"/>
                            <w:szCs w:val="24"/>
                          </w:rPr>
                          <w:t>]</w:t>
                        </w:r>
                      </w:p>
                      <w:p w:rsidR="002E59EB" w:rsidRPr="000F6386" w:rsidRDefault="002E59EB" w:rsidP="009F23D3">
                        <w:pPr>
                          <w:jc w:val="center"/>
                          <w:rPr>
                            <w:color w:val="FFFF00"/>
                            <w:sz w:val="16"/>
                            <w:szCs w:val="16"/>
                          </w:rPr>
                        </w:pPr>
                        <w:r w:rsidRPr="000F6386">
                          <w:rPr>
                            <w:color w:val="FFFF00"/>
                            <w:sz w:val="16"/>
                            <w:szCs w:val="16"/>
                          </w:rPr>
                          <w:t>Released &lt;Month, year&gt;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HAnsi" w:hAnsiTheme="maj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column">
                  <wp:posOffset>8809355</wp:posOffset>
                </wp:positionH>
                <wp:positionV relativeFrom="paragraph">
                  <wp:posOffset>174625</wp:posOffset>
                </wp:positionV>
                <wp:extent cx="2695575" cy="2362200"/>
                <wp:effectExtent l="0" t="0" r="9525" b="0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23622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EF16F4" id="Rounded Rectangle 21" o:spid="_x0000_s1026" style="position:absolute;margin-left:693.65pt;margin-top:13.75pt;width:212.25pt;height:186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" fillcolor="#dbe5f1 [660]" stroked="f" strokeweight="2pt">
                <v:path arrowok="t"/>
              </v:roundrect>
            </w:pict>
          </mc:Fallback>
        </mc:AlternateContent>
      </w:r>
    </w:p>
    <w:sectPr w:rsidR="00E05015" w:rsidRPr="0028773D" w:rsidSect="00B326D9">
      <w:headerReference w:type="default" r:id="rId10"/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9EB" w:rsidRDefault="002E59EB" w:rsidP="00CA67FE">
      <w:pPr>
        <w:spacing w:after="0" w:line="240" w:lineRule="auto"/>
      </w:pPr>
      <w:r>
        <w:separator/>
      </w:r>
    </w:p>
  </w:endnote>
  <w:endnote w:type="continuationSeparator" w:id="0">
    <w:p w:rsidR="002E59EB" w:rsidRDefault="002E59EB" w:rsidP="00CA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9EB" w:rsidRDefault="002E59EB" w:rsidP="00CA67FE">
      <w:pPr>
        <w:spacing w:after="0" w:line="240" w:lineRule="auto"/>
      </w:pPr>
      <w:r>
        <w:separator/>
      </w:r>
    </w:p>
  </w:footnote>
  <w:footnote w:type="continuationSeparator" w:id="0">
    <w:p w:rsidR="002E59EB" w:rsidRDefault="002E59EB" w:rsidP="00CA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9EB" w:rsidRDefault="002E59EB">
    <w:r>
      <w:rPr>
        <w:rFonts w:asciiTheme="majorHAnsi" w:hAnsiTheme="majorHAnsi"/>
        <w:i/>
        <w:iCs/>
        <w:noProof/>
      </w:rPr>
      <mc:AlternateContent>
        <mc:Choice Requires="wps">
          <w:drawing>
            <wp:anchor distT="0" distB="0" distL="114300" distR="114300" simplePos="0" relativeHeight="251663871" behindDoc="1" locked="0" layoutInCell="1" allowOverlap="1">
              <wp:simplePos x="0" y="0"/>
              <wp:positionH relativeFrom="column">
                <wp:posOffset>200025</wp:posOffset>
              </wp:positionH>
              <wp:positionV relativeFrom="paragraph">
                <wp:posOffset>-266700</wp:posOffset>
              </wp:positionV>
              <wp:extent cx="7429500" cy="885825"/>
              <wp:effectExtent l="0" t="0" r="0" b="9525"/>
              <wp:wrapNone/>
              <wp:docPr id="25" name="Rounded 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29500" cy="885825"/>
                      </a:xfrm>
                      <a:prstGeom prst="roundRect">
                        <a:avLst/>
                      </a:prstGeom>
                      <a:solidFill>
                        <a:srgbClr val="781D7E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4E151D5" id="Rounded Rectangle 25" o:spid="_x0000_s1026" style="position:absolute;margin-left:15.75pt;margin-top:-21pt;width:585pt;height:69.75pt;z-index:-2516526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" fillcolor="#781d7e" stroked="f" strokeweight="2pt">
              <v:path arrowok="t"/>
            </v:roundrect>
          </w:pict>
        </mc:Fallback>
      </mc:AlternateContent>
    </w:r>
    <w:r>
      <w:rPr>
        <w:rFonts w:asciiTheme="majorHAnsi" w:hAnsiTheme="majorHAnsi"/>
        <w:i/>
        <w:iCs/>
        <w:noProof/>
      </w:rPr>
      <w:drawing>
        <wp:anchor distT="0" distB="0" distL="114300" distR="114300" simplePos="0" relativeHeight="251665919" behindDoc="0" locked="0" layoutInCell="1" allowOverlap="1">
          <wp:simplePos x="0" y="0"/>
          <wp:positionH relativeFrom="column">
            <wp:posOffset>206734</wp:posOffset>
          </wp:positionH>
          <wp:positionV relativeFrom="paragraph">
            <wp:posOffset>-266369</wp:posOffset>
          </wp:positionV>
          <wp:extent cx="1526650" cy="921639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373289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714" cy="918659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1690370</wp:posOffset>
              </wp:positionH>
              <wp:positionV relativeFrom="paragraph">
                <wp:posOffset>-351155</wp:posOffset>
              </wp:positionV>
              <wp:extent cx="5904865" cy="9715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04865" cy="971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59EB" w:rsidRPr="00566303" w:rsidRDefault="002E59EB" w:rsidP="00AE4294">
                          <w:pPr>
                            <w:spacing w:line="240" w:lineRule="auto"/>
                            <w:rPr>
                              <w:rFonts w:cs="Calibri"/>
                              <w:b/>
                              <w:color w:val="FFFF00"/>
                              <w:spacing w:val="30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cs="Calibri"/>
                              <w:b/>
                              <w:color w:val="FFFF00"/>
                              <w:spacing w:val="30"/>
                              <w:sz w:val="44"/>
                              <w:szCs w:val="44"/>
                            </w:rPr>
                            <w:t>[</w:t>
                          </w:r>
                          <w:r w:rsidRPr="00566303">
                            <w:rPr>
                              <w:rFonts w:cs="Calibri"/>
                              <w:b/>
                              <w:color w:val="FFFF00"/>
                              <w:spacing w:val="30"/>
                              <w:sz w:val="44"/>
                              <w:szCs w:val="44"/>
                            </w:rPr>
                            <w:t>State</w:t>
                          </w:r>
                          <w:r>
                            <w:rPr>
                              <w:rFonts w:cs="Calibri"/>
                              <w:b/>
                              <w:color w:val="FFFF00"/>
                              <w:spacing w:val="30"/>
                              <w:sz w:val="44"/>
                              <w:szCs w:val="44"/>
                            </w:rPr>
                            <w:t>]</w:t>
                          </w:r>
                        </w:p>
                        <w:p w:rsidR="002E59EB" w:rsidRDefault="002E59EB" w:rsidP="00162A17">
                          <w:pPr>
                            <w:spacing w:line="240" w:lineRule="auto"/>
                            <w:rPr>
                              <w:rFonts w:cs="Calibri"/>
                              <w:b/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Calibri"/>
                              <w:b/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  <w:t>Special</w:t>
                          </w:r>
                          <w:r w:rsidRPr="00EE079C">
                            <w:rPr>
                              <w:rFonts w:cs="Calibri"/>
                              <w:b/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  <w:t xml:space="preserve"> Emphasis Report</w:t>
                          </w:r>
                          <w:r>
                            <w:rPr>
                              <w:rFonts w:cs="Calibri"/>
                              <w:b/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  <w:t xml:space="preserve">: Drug Overdose Deaths, </w:t>
                          </w:r>
                        </w:p>
                        <w:p w:rsidR="002E59EB" w:rsidRPr="00823070" w:rsidRDefault="002E59EB" w:rsidP="00162A17">
                          <w:pPr>
                            <w:spacing w:line="240" w:lineRule="auto"/>
                            <w:rPr>
                              <w:rFonts w:cs="Calibri"/>
                              <w:b/>
                              <w:color w:val="FF0000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cs="Calibri"/>
                              <w:b/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  <w:t>[</w:t>
                          </w:r>
                          <w:proofErr w:type="gramStart"/>
                          <w:r>
                            <w:rPr>
                              <w:rFonts w:cs="Calibri"/>
                              <w:b/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  <w:t>data</w:t>
                          </w:r>
                          <w:proofErr w:type="gramEnd"/>
                          <w:r>
                            <w:rPr>
                              <w:rFonts w:cs="Calibri"/>
                              <w:b/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  <w:t xml:space="preserve"> years]</w:t>
                          </w:r>
                        </w:p>
                        <w:p w:rsidR="002E59EB" w:rsidRPr="00EE079C" w:rsidRDefault="002E59EB" w:rsidP="00AE4294">
                          <w:pPr>
                            <w:spacing w:line="240" w:lineRule="auto"/>
                            <w:rPr>
                              <w:rFonts w:cs="Calibri"/>
                              <w:b/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:rsidR="002E59EB" w:rsidRDefault="002E59EB" w:rsidP="00AE429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6" type="#_x0000_t202" style="position:absolute;margin-left:133.1pt;margin-top:-27.65pt;width:464.95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" filled="f" stroked="f" strokeweight=".5pt">
              <v:path arrowok="t"/>
              <v:textbox>
                <w:txbxContent>
                  <w:p w:rsidR="002E59EB" w:rsidRPr="00566303" w:rsidRDefault="002E59EB" w:rsidP="00AE4294">
                    <w:pPr>
                      <w:spacing w:line="240" w:lineRule="auto"/>
                      <w:rPr>
                        <w:rFonts w:cs="Calibri"/>
                        <w:b/>
                        <w:color w:val="FFFF00"/>
                        <w:spacing w:val="30"/>
                        <w:sz w:val="44"/>
                        <w:szCs w:val="44"/>
                      </w:rPr>
                    </w:pPr>
                    <w:r>
                      <w:rPr>
                        <w:rFonts w:cs="Calibri"/>
                        <w:b/>
                        <w:color w:val="FFFF00"/>
                        <w:spacing w:val="30"/>
                        <w:sz w:val="44"/>
                        <w:szCs w:val="44"/>
                      </w:rPr>
                      <w:t>[</w:t>
                    </w:r>
                    <w:r w:rsidRPr="00566303">
                      <w:rPr>
                        <w:rFonts w:cs="Calibri"/>
                        <w:b/>
                        <w:color w:val="FFFF00"/>
                        <w:spacing w:val="30"/>
                        <w:sz w:val="44"/>
                        <w:szCs w:val="44"/>
                      </w:rPr>
                      <w:t>State</w:t>
                    </w:r>
                    <w:r>
                      <w:rPr>
                        <w:rFonts w:cs="Calibri"/>
                        <w:b/>
                        <w:color w:val="FFFF00"/>
                        <w:spacing w:val="30"/>
                        <w:sz w:val="44"/>
                        <w:szCs w:val="44"/>
                      </w:rPr>
                      <w:t>]</w:t>
                    </w:r>
                  </w:p>
                  <w:p w:rsidR="002E59EB" w:rsidRDefault="002E59EB" w:rsidP="00162A17">
                    <w:pPr>
                      <w:spacing w:line="240" w:lineRule="auto"/>
                      <w:rPr>
                        <w:rFonts w:cs="Calibri"/>
                        <w:b/>
                        <w:i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cs="Calibri"/>
                        <w:b/>
                        <w:i/>
                        <w:color w:val="FFFFFF" w:themeColor="background1"/>
                        <w:sz w:val="32"/>
                        <w:szCs w:val="32"/>
                      </w:rPr>
                      <w:t>Special</w:t>
                    </w:r>
                    <w:r w:rsidRPr="00EE079C">
                      <w:rPr>
                        <w:rFonts w:cs="Calibri"/>
                        <w:b/>
                        <w:i/>
                        <w:color w:val="FFFFFF" w:themeColor="background1"/>
                        <w:sz w:val="32"/>
                        <w:szCs w:val="32"/>
                      </w:rPr>
                      <w:t xml:space="preserve"> Emphasis Report</w:t>
                    </w:r>
                    <w:r>
                      <w:rPr>
                        <w:rFonts w:cs="Calibri"/>
                        <w:b/>
                        <w:i/>
                        <w:color w:val="FFFFFF" w:themeColor="background1"/>
                        <w:sz w:val="32"/>
                        <w:szCs w:val="32"/>
                      </w:rPr>
                      <w:t xml:space="preserve">: Drug Overdose Deaths, </w:t>
                    </w:r>
                  </w:p>
                  <w:p w:rsidR="002E59EB" w:rsidRPr="00823070" w:rsidRDefault="002E59EB" w:rsidP="00162A17">
                    <w:pPr>
                      <w:spacing w:line="240" w:lineRule="auto"/>
                      <w:rPr>
                        <w:rFonts w:cs="Calibri"/>
                        <w:b/>
                        <w:color w:val="FF0000"/>
                        <w:sz w:val="27"/>
                        <w:szCs w:val="27"/>
                      </w:rPr>
                    </w:pPr>
                    <w:r>
                      <w:rPr>
                        <w:rFonts w:cs="Calibri"/>
                        <w:b/>
                        <w:i/>
                        <w:color w:val="FFFFFF" w:themeColor="background1"/>
                        <w:sz w:val="32"/>
                        <w:szCs w:val="32"/>
                      </w:rPr>
                      <w:t>[</w:t>
                    </w:r>
                    <w:proofErr w:type="gramStart"/>
                    <w:r>
                      <w:rPr>
                        <w:rFonts w:cs="Calibri"/>
                        <w:b/>
                        <w:i/>
                        <w:color w:val="FFFFFF" w:themeColor="background1"/>
                        <w:sz w:val="32"/>
                        <w:szCs w:val="32"/>
                      </w:rPr>
                      <w:t>data</w:t>
                    </w:r>
                    <w:proofErr w:type="gramEnd"/>
                    <w:r>
                      <w:rPr>
                        <w:rFonts w:cs="Calibri"/>
                        <w:b/>
                        <w:i/>
                        <w:color w:val="FFFFFF" w:themeColor="background1"/>
                        <w:sz w:val="32"/>
                        <w:szCs w:val="32"/>
                      </w:rPr>
                      <w:t xml:space="preserve"> years]</w:t>
                    </w:r>
                  </w:p>
                  <w:p w:rsidR="002E59EB" w:rsidRPr="00EE079C" w:rsidRDefault="002E59EB" w:rsidP="00AE4294">
                    <w:pPr>
                      <w:spacing w:line="240" w:lineRule="auto"/>
                      <w:rPr>
                        <w:rFonts w:cs="Calibri"/>
                        <w:b/>
                        <w:i/>
                        <w:color w:val="FFFFFF" w:themeColor="background1"/>
                        <w:sz w:val="32"/>
                        <w:szCs w:val="32"/>
                      </w:rPr>
                    </w:pPr>
                  </w:p>
                  <w:p w:rsidR="002E59EB" w:rsidRDefault="002E59EB" w:rsidP="00AE429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5pt;height:14.25pt;visibility:visible;mso-wrap-style:square" o:bullet="t">
        <v:imagedata r:id="rId1" o:title=""/>
      </v:shape>
    </w:pict>
  </w:numPicBullet>
  <w:numPicBullet w:numPicBulletId="1">
    <w:pict>
      <v:shape id="_x0000_i1035" type="#_x0000_t75" style="width:7.5pt;height:8.25pt;visibility:visible;mso-wrap-style:square" o:bullet="t">
        <v:imagedata r:id="rId2" o:title=""/>
      </v:shape>
    </w:pict>
  </w:numPicBullet>
  <w:abstractNum w:abstractNumId="0" w15:restartNumberingAfterBreak="0">
    <w:nsid w:val="037720F0"/>
    <w:multiLevelType w:val="hybridMultilevel"/>
    <w:tmpl w:val="A852F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B5AA4"/>
    <w:multiLevelType w:val="hybridMultilevel"/>
    <w:tmpl w:val="471417B0"/>
    <w:lvl w:ilvl="0" w:tplc="DEC83A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97D7A"/>
    <w:multiLevelType w:val="hybridMultilevel"/>
    <w:tmpl w:val="EA624592"/>
    <w:lvl w:ilvl="0" w:tplc="0DC4738A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74D34"/>
    <w:multiLevelType w:val="hybridMultilevel"/>
    <w:tmpl w:val="3F7A93EA"/>
    <w:lvl w:ilvl="0" w:tplc="A5A2E1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3261F"/>
    <w:multiLevelType w:val="hybridMultilevel"/>
    <w:tmpl w:val="590C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47AD8"/>
    <w:multiLevelType w:val="hybridMultilevel"/>
    <w:tmpl w:val="218A1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124A8"/>
    <w:multiLevelType w:val="hybridMultilevel"/>
    <w:tmpl w:val="0EA2B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622A83"/>
    <w:multiLevelType w:val="hybridMultilevel"/>
    <w:tmpl w:val="2DB039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C87091"/>
    <w:multiLevelType w:val="multilevel"/>
    <w:tmpl w:val="6544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F4"/>
    <w:rsid w:val="00004FEB"/>
    <w:rsid w:val="00030FC3"/>
    <w:rsid w:val="00035665"/>
    <w:rsid w:val="00037F13"/>
    <w:rsid w:val="000452A4"/>
    <w:rsid w:val="000460C1"/>
    <w:rsid w:val="00050439"/>
    <w:rsid w:val="00054BE2"/>
    <w:rsid w:val="0006089A"/>
    <w:rsid w:val="0006687A"/>
    <w:rsid w:val="0006716C"/>
    <w:rsid w:val="000724BC"/>
    <w:rsid w:val="00072A8B"/>
    <w:rsid w:val="00083454"/>
    <w:rsid w:val="000849DB"/>
    <w:rsid w:val="00092358"/>
    <w:rsid w:val="00093CD8"/>
    <w:rsid w:val="000A5879"/>
    <w:rsid w:val="000B2F8F"/>
    <w:rsid w:val="000B6C08"/>
    <w:rsid w:val="000C03F4"/>
    <w:rsid w:val="000D72CD"/>
    <w:rsid w:val="000E0E8B"/>
    <w:rsid w:val="000E4887"/>
    <w:rsid w:val="000F6386"/>
    <w:rsid w:val="001076A9"/>
    <w:rsid w:val="00113BA4"/>
    <w:rsid w:val="00124372"/>
    <w:rsid w:val="0012594F"/>
    <w:rsid w:val="00154876"/>
    <w:rsid w:val="00157BDA"/>
    <w:rsid w:val="00162464"/>
    <w:rsid w:val="00162A17"/>
    <w:rsid w:val="00164ED6"/>
    <w:rsid w:val="0016600B"/>
    <w:rsid w:val="001744C9"/>
    <w:rsid w:val="00175C33"/>
    <w:rsid w:val="001761CA"/>
    <w:rsid w:val="001B3F08"/>
    <w:rsid w:val="001C1D1C"/>
    <w:rsid w:val="001D6B90"/>
    <w:rsid w:val="002160F9"/>
    <w:rsid w:val="00216C73"/>
    <w:rsid w:val="002274AE"/>
    <w:rsid w:val="00242973"/>
    <w:rsid w:val="00246828"/>
    <w:rsid w:val="002555EE"/>
    <w:rsid w:val="002565C3"/>
    <w:rsid w:val="002771FF"/>
    <w:rsid w:val="0028773D"/>
    <w:rsid w:val="002912EA"/>
    <w:rsid w:val="0029631E"/>
    <w:rsid w:val="00297E06"/>
    <w:rsid w:val="002A71BE"/>
    <w:rsid w:val="002B3A05"/>
    <w:rsid w:val="002C44B6"/>
    <w:rsid w:val="002E14F0"/>
    <w:rsid w:val="002E49F8"/>
    <w:rsid w:val="002E59EB"/>
    <w:rsid w:val="002E7188"/>
    <w:rsid w:val="002F148D"/>
    <w:rsid w:val="002F3A8E"/>
    <w:rsid w:val="00303AB2"/>
    <w:rsid w:val="00310F85"/>
    <w:rsid w:val="00315F4C"/>
    <w:rsid w:val="003438BD"/>
    <w:rsid w:val="00354C6C"/>
    <w:rsid w:val="003733C7"/>
    <w:rsid w:val="003759FE"/>
    <w:rsid w:val="00387147"/>
    <w:rsid w:val="003B2F8F"/>
    <w:rsid w:val="003B3CC3"/>
    <w:rsid w:val="003B7D9B"/>
    <w:rsid w:val="003C350C"/>
    <w:rsid w:val="003C3777"/>
    <w:rsid w:val="003C73AB"/>
    <w:rsid w:val="003D2322"/>
    <w:rsid w:val="003D3E21"/>
    <w:rsid w:val="003E2786"/>
    <w:rsid w:val="003E278B"/>
    <w:rsid w:val="003E3EFE"/>
    <w:rsid w:val="00421A22"/>
    <w:rsid w:val="00426F36"/>
    <w:rsid w:val="004310BF"/>
    <w:rsid w:val="00432C18"/>
    <w:rsid w:val="0043787D"/>
    <w:rsid w:val="004503CB"/>
    <w:rsid w:val="00453684"/>
    <w:rsid w:val="00460941"/>
    <w:rsid w:val="00462560"/>
    <w:rsid w:val="00466CDE"/>
    <w:rsid w:val="00490600"/>
    <w:rsid w:val="004A4347"/>
    <w:rsid w:val="004A44C9"/>
    <w:rsid w:val="004A4A03"/>
    <w:rsid w:val="004C2079"/>
    <w:rsid w:val="004C2CB3"/>
    <w:rsid w:val="004C7EDD"/>
    <w:rsid w:val="004D4C59"/>
    <w:rsid w:val="004E46DB"/>
    <w:rsid w:val="004F051F"/>
    <w:rsid w:val="004F42F5"/>
    <w:rsid w:val="004F6CB4"/>
    <w:rsid w:val="00501B33"/>
    <w:rsid w:val="00510F26"/>
    <w:rsid w:val="00521D92"/>
    <w:rsid w:val="005441B4"/>
    <w:rsid w:val="00566303"/>
    <w:rsid w:val="00570E5C"/>
    <w:rsid w:val="00574503"/>
    <w:rsid w:val="0058086E"/>
    <w:rsid w:val="00583166"/>
    <w:rsid w:val="005850FF"/>
    <w:rsid w:val="005A4739"/>
    <w:rsid w:val="005B670E"/>
    <w:rsid w:val="00600F5A"/>
    <w:rsid w:val="00610BD8"/>
    <w:rsid w:val="0061327D"/>
    <w:rsid w:val="00631FDA"/>
    <w:rsid w:val="00632077"/>
    <w:rsid w:val="006453DA"/>
    <w:rsid w:val="006510C8"/>
    <w:rsid w:val="006620FE"/>
    <w:rsid w:val="00664D69"/>
    <w:rsid w:val="0067419E"/>
    <w:rsid w:val="00685197"/>
    <w:rsid w:val="0068559B"/>
    <w:rsid w:val="006B35A2"/>
    <w:rsid w:val="006B5DB8"/>
    <w:rsid w:val="006D35F4"/>
    <w:rsid w:val="006D6830"/>
    <w:rsid w:val="006E6049"/>
    <w:rsid w:val="0072628B"/>
    <w:rsid w:val="00727BE0"/>
    <w:rsid w:val="00730FD4"/>
    <w:rsid w:val="007519B1"/>
    <w:rsid w:val="00754B86"/>
    <w:rsid w:val="00760C68"/>
    <w:rsid w:val="00764680"/>
    <w:rsid w:val="00767E99"/>
    <w:rsid w:val="00771E39"/>
    <w:rsid w:val="007774F5"/>
    <w:rsid w:val="007824F6"/>
    <w:rsid w:val="0078321A"/>
    <w:rsid w:val="00783770"/>
    <w:rsid w:val="0079574D"/>
    <w:rsid w:val="007A3A52"/>
    <w:rsid w:val="007A54A6"/>
    <w:rsid w:val="007B08D0"/>
    <w:rsid w:val="007C12C4"/>
    <w:rsid w:val="007D3E03"/>
    <w:rsid w:val="007D4F33"/>
    <w:rsid w:val="007E0CF6"/>
    <w:rsid w:val="0080126F"/>
    <w:rsid w:val="00802F5E"/>
    <w:rsid w:val="00804436"/>
    <w:rsid w:val="008129C9"/>
    <w:rsid w:val="008178B7"/>
    <w:rsid w:val="008213C9"/>
    <w:rsid w:val="00823070"/>
    <w:rsid w:val="00861CBA"/>
    <w:rsid w:val="008647AA"/>
    <w:rsid w:val="008668B8"/>
    <w:rsid w:val="008706A4"/>
    <w:rsid w:val="00891DDF"/>
    <w:rsid w:val="008944CE"/>
    <w:rsid w:val="00896CDE"/>
    <w:rsid w:val="008A39BF"/>
    <w:rsid w:val="008A50C8"/>
    <w:rsid w:val="008A542D"/>
    <w:rsid w:val="008B11DE"/>
    <w:rsid w:val="008C61F5"/>
    <w:rsid w:val="008D7EF5"/>
    <w:rsid w:val="008F2692"/>
    <w:rsid w:val="009053F7"/>
    <w:rsid w:val="00914B7E"/>
    <w:rsid w:val="009275C5"/>
    <w:rsid w:val="009405DA"/>
    <w:rsid w:val="009612B0"/>
    <w:rsid w:val="00966126"/>
    <w:rsid w:val="00982789"/>
    <w:rsid w:val="00985AD7"/>
    <w:rsid w:val="009A522D"/>
    <w:rsid w:val="009A6A0C"/>
    <w:rsid w:val="009B54DD"/>
    <w:rsid w:val="009E197E"/>
    <w:rsid w:val="009F2042"/>
    <w:rsid w:val="009F23D3"/>
    <w:rsid w:val="00A0141A"/>
    <w:rsid w:val="00A06CAD"/>
    <w:rsid w:val="00A22A60"/>
    <w:rsid w:val="00A23512"/>
    <w:rsid w:val="00A361AC"/>
    <w:rsid w:val="00A37B3C"/>
    <w:rsid w:val="00A41F44"/>
    <w:rsid w:val="00A45DCB"/>
    <w:rsid w:val="00A512D4"/>
    <w:rsid w:val="00A571DC"/>
    <w:rsid w:val="00A67E18"/>
    <w:rsid w:val="00A81772"/>
    <w:rsid w:val="00A966FD"/>
    <w:rsid w:val="00AA1E14"/>
    <w:rsid w:val="00AA40FA"/>
    <w:rsid w:val="00AC7F6D"/>
    <w:rsid w:val="00AD449F"/>
    <w:rsid w:val="00AE2FA6"/>
    <w:rsid w:val="00AE4294"/>
    <w:rsid w:val="00B01EFD"/>
    <w:rsid w:val="00B1402E"/>
    <w:rsid w:val="00B17454"/>
    <w:rsid w:val="00B307FD"/>
    <w:rsid w:val="00B31492"/>
    <w:rsid w:val="00B326D9"/>
    <w:rsid w:val="00B34F7E"/>
    <w:rsid w:val="00B52FD6"/>
    <w:rsid w:val="00B54144"/>
    <w:rsid w:val="00B65411"/>
    <w:rsid w:val="00B7333F"/>
    <w:rsid w:val="00B7789A"/>
    <w:rsid w:val="00B82399"/>
    <w:rsid w:val="00B8647F"/>
    <w:rsid w:val="00B964E5"/>
    <w:rsid w:val="00BD23CF"/>
    <w:rsid w:val="00BD4B4C"/>
    <w:rsid w:val="00BE54EB"/>
    <w:rsid w:val="00BF2BCB"/>
    <w:rsid w:val="00C02425"/>
    <w:rsid w:val="00C1500E"/>
    <w:rsid w:val="00C34CB0"/>
    <w:rsid w:val="00C40565"/>
    <w:rsid w:val="00C42BEE"/>
    <w:rsid w:val="00C43AD9"/>
    <w:rsid w:val="00C56ADC"/>
    <w:rsid w:val="00C67311"/>
    <w:rsid w:val="00C67AED"/>
    <w:rsid w:val="00C73CE3"/>
    <w:rsid w:val="00C74821"/>
    <w:rsid w:val="00C842BC"/>
    <w:rsid w:val="00C965D4"/>
    <w:rsid w:val="00CA29A5"/>
    <w:rsid w:val="00CA67FE"/>
    <w:rsid w:val="00CA71D0"/>
    <w:rsid w:val="00CB17CB"/>
    <w:rsid w:val="00CC0E60"/>
    <w:rsid w:val="00CC1CB9"/>
    <w:rsid w:val="00CC32BD"/>
    <w:rsid w:val="00CC4000"/>
    <w:rsid w:val="00CC7462"/>
    <w:rsid w:val="00CD6CAA"/>
    <w:rsid w:val="00CE1284"/>
    <w:rsid w:val="00CF4D3A"/>
    <w:rsid w:val="00CF6EC9"/>
    <w:rsid w:val="00D0211C"/>
    <w:rsid w:val="00D03855"/>
    <w:rsid w:val="00D05984"/>
    <w:rsid w:val="00D07390"/>
    <w:rsid w:val="00D07A7E"/>
    <w:rsid w:val="00D12422"/>
    <w:rsid w:val="00D16031"/>
    <w:rsid w:val="00D2380B"/>
    <w:rsid w:val="00D61F59"/>
    <w:rsid w:val="00D63594"/>
    <w:rsid w:val="00D666B6"/>
    <w:rsid w:val="00D71789"/>
    <w:rsid w:val="00D7487F"/>
    <w:rsid w:val="00D761F5"/>
    <w:rsid w:val="00DC362B"/>
    <w:rsid w:val="00DC7DB6"/>
    <w:rsid w:val="00DE5217"/>
    <w:rsid w:val="00DF10E2"/>
    <w:rsid w:val="00E00D00"/>
    <w:rsid w:val="00E02385"/>
    <w:rsid w:val="00E05015"/>
    <w:rsid w:val="00E24069"/>
    <w:rsid w:val="00E260B2"/>
    <w:rsid w:val="00E32DF2"/>
    <w:rsid w:val="00E3753C"/>
    <w:rsid w:val="00E5498A"/>
    <w:rsid w:val="00E56EC2"/>
    <w:rsid w:val="00E573FC"/>
    <w:rsid w:val="00E647F5"/>
    <w:rsid w:val="00E6777F"/>
    <w:rsid w:val="00E84051"/>
    <w:rsid w:val="00E94D52"/>
    <w:rsid w:val="00EA5558"/>
    <w:rsid w:val="00EC193B"/>
    <w:rsid w:val="00EC7336"/>
    <w:rsid w:val="00ED15D7"/>
    <w:rsid w:val="00ED567B"/>
    <w:rsid w:val="00EE079C"/>
    <w:rsid w:val="00EE4DF4"/>
    <w:rsid w:val="00EE5E8D"/>
    <w:rsid w:val="00F013F5"/>
    <w:rsid w:val="00F0794D"/>
    <w:rsid w:val="00F13587"/>
    <w:rsid w:val="00F164D7"/>
    <w:rsid w:val="00F30F9C"/>
    <w:rsid w:val="00F43D7E"/>
    <w:rsid w:val="00F518EA"/>
    <w:rsid w:val="00F57317"/>
    <w:rsid w:val="00F60017"/>
    <w:rsid w:val="00F85D24"/>
    <w:rsid w:val="00FA2634"/>
    <w:rsid w:val="00FB5581"/>
    <w:rsid w:val="00FB7BED"/>
    <w:rsid w:val="00FC0644"/>
    <w:rsid w:val="00FC2BF8"/>
    <w:rsid w:val="00FC7C53"/>
    <w:rsid w:val="00FE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</o:regrouptable>
    </o:shapelayout>
  </w:shapeDefaults>
  <w:decimalSymbol w:val="."/>
  <w:listSeparator w:val=","/>
  <w15:docId w15:val="{CF375C58-604E-4772-9D24-72F0B71B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73D"/>
    <w:pPr>
      <w:contextualSpacing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00E"/>
    <w:pPr>
      <w:keepNext/>
      <w:keepLines/>
      <w:spacing w:before="120" w:after="120" w:line="340" w:lineRule="exact"/>
      <w:contextualSpacing w:val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4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00E"/>
    <w:rPr>
      <w:rFonts w:asciiTheme="majorHAnsi" w:eastAsiaTheme="majorEastAsia" w:hAnsiTheme="majorHAnsi" w:cstheme="majorBidi"/>
      <w:b/>
      <w:bCs/>
      <w:color w:val="4F81BD" w:themeColor="accent1"/>
      <w:sz w:val="3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74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4C9"/>
    <w:rPr>
      <w:rFonts w:ascii="Tahoma" w:hAnsi="Tahoma" w:cs="Tahoma"/>
      <w:sz w:val="16"/>
      <w:szCs w:val="16"/>
    </w:rPr>
  </w:style>
  <w:style w:type="character" w:customStyle="1" w:styleId="C3Strong">
    <w:name w:val="C3 (Strong)"/>
    <w:uiPriority w:val="99"/>
    <w:rsid w:val="001744C9"/>
    <w:rPr>
      <w:rFonts w:ascii="Myriad Pro" w:hAnsi="Myriad Pro" w:cs="Myriad Pro"/>
      <w:b/>
      <w:bCs/>
    </w:rPr>
  </w:style>
  <w:style w:type="paragraph" w:customStyle="1" w:styleId="B3BulletList">
    <w:name w:val="B3 (Bullet List)"/>
    <w:basedOn w:val="Normal"/>
    <w:uiPriority w:val="99"/>
    <w:qFormat/>
    <w:rsid w:val="003B3CC3"/>
    <w:pPr>
      <w:suppressAutoHyphens/>
      <w:autoSpaceDE w:val="0"/>
      <w:autoSpaceDN w:val="0"/>
      <w:adjustRightInd w:val="0"/>
      <w:spacing w:after="47" w:line="240" w:lineRule="atLeast"/>
      <w:ind w:left="420" w:hanging="200"/>
      <w:contextualSpacing w:val="0"/>
      <w:textAlignment w:val="center"/>
    </w:pPr>
    <w:rPr>
      <w:rFonts w:ascii="Myriad Pro" w:hAnsi="Myriad Pro" w:cs="Myriad Pro"/>
      <w:color w:val="000000" w:themeColor="text1"/>
      <w:sz w:val="19"/>
      <w:szCs w:val="19"/>
    </w:rPr>
  </w:style>
  <w:style w:type="paragraph" w:customStyle="1" w:styleId="B4BulletListSecondLevel">
    <w:name w:val="B4 (Bullet List Second Level)"/>
    <w:basedOn w:val="B3BulletList"/>
    <w:uiPriority w:val="99"/>
    <w:rsid w:val="003B3CC3"/>
    <w:pPr>
      <w:ind w:left="640" w:hanging="220"/>
    </w:pPr>
  </w:style>
  <w:style w:type="character" w:styleId="Hyperlink">
    <w:name w:val="Hyperlink"/>
    <w:basedOn w:val="DefaultParagraphFont"/>
    <w:uiPriority w:val="99"/>
    <w:unhideWhenUsed/>
    <w:rsid w:val="00AC7F6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B35A2"/>
    <w:pPr>
      <w:spacing w:after="180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per1">
    <w:name w:val="super1"/>
    <w:basedOn w:val="DefaultParagraphFont"/>
    <w:rsid w:val="006B35A2"/>
    <w:rPr>
      <w:sz w:val="19"/>
      <w:szCs w:val="19"/>
    </w:rPr>
  </w:style>
  <w:style w:type="paragraph" w:styleId="ListParagraph">
    <w:name w:val="List Paragraph"/>
    <w:basedOn w:val="Normal"/>
    <w:uiPriority w:val="34"/>
    <w:qFormat/>
    <w:rsid w:val="00CA29A5"/>
    <w:pPr>
      <w:ind w:left="720"/>
    </w:pPr>
  </w:style>
  <w:style w:type="paragraph" w:styleId="NoSpacing">
    <w:name w:val="No Spacing"/>
    <w:uiPriority w:val="1"/>
    <w:qFormat/>
    <w:rsid w:val="00764680"/>
    <w:pPr>
      <w:spacing w:after="0" w:line="240" w:lineRule="auto"/>
      <w:contextualSpacing/>
    </w:pPr>
    <w:rPr>
      <w:rFonts w:ascii="Calibri" w:hAnsi="Calibri"/>
    </w:rPr>
  </w:style>
  <w:style w:type="table" w:styleId="TableGrid">
    <w:name w:val="Table Grid"/>
    <w:basedOn w:val="TableNormal"/>
    <w:uiPriority w:val="59"/>
    <w:rsid w:val="00C67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D5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4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294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E4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294"/>
    <w:rPr>
      <w:rFonts w:ascii="Calibri" w:hAnsi="Calibri"/>
    </w:rPr>
  </w:style>
  <w:style w:type="character" w:styleId="Strong">
    <w:name w:val="Strong"/>
    <w:basedOn w:val="DefaultParagraphFont"/>
    <w:uiPriority w:val="22"/>
    <w:qFormat/>
    <w:rsid w:val="00F85D24"/>
    <w:rPr>
      <w:b/>
      <w:bCs/>
    </w:rPr>
  </w:style>
  <w:style w:type="character" w:styleId="Emphasis">
    <w:name w:val="Emphasis"/>
    <w:basedOn w:val="DefaultParagraphFont"/>
    <w:uiPriority w:val="20"/>
    <w:qFormat/>
    <w:rsid w:val="00310F85"/>
    <w:rPr>
      <w:i/>
      <w:iCs/>
    </w:rPr>
  </w:style>
  <w:style w:type="table" w:styleId="LightShading-Accent1">
    <w:name w:val="Light Shading Accent 1"/>
    <w:basedOn w:val="TableNormal"/>
    <w:uiPriority w:val="60"/>
    <w:rsid w:val="00610BD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175C3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">
    <w:name w:val="Light Shading"/>
    <w:basedOn w:val="TableNormal"/>
    <w:uiPriority w:val="60"/>
    <w:rsid w:val="002963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29631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2963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13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B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BA4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BA4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2694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444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0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2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0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6061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32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616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28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8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13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'Figure 1'!$A$4</c:f>
              <c:strCache>
                <c:ptCount val="1"/>
                <c:pt idx="0">
                  <c:v>Motor Vehicle Traffic-related</c:v>
                </c:pt>
              </c:strCache>
            </c:strRef>
          </c:tx>
          <c:marker>
            <c:symbol val="none"/>
          </c:marker>
          <c:cat>
            <c:numRef>
              <c:f>'Figure 1'!$B$3:$P$3</c:f>
              <c:numCache>
                <c:formatCode>General</c:formatCode>
                <c:ptCount val="15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</c:numCache>
            </c:numRef>
          </c:cat>
          <c:val>
            <c:numRef>
              <c:f>'Figure 1'!$B$4:$P$4</c:f>
              <c:numCache>
                <c:formatCode>0.0</c:formatCode>
                <c:ptCount val="15"/>
                <c:pt idx="0">
                  <c:v>14.664490000000001</c:v>
                </c:pt>
                <c:pt idx="1">
                  <c:v>14.89475</c:v>
                </c:pt>
                <c:pt idx="2">
                  <c:v>14.83305</c:v>
                </c:pt>
                <c:pt idx="3">
                  <c:v>15.2347</c:v>
                </c:pt>
                <c:pt idx="4">
                  <c:v>14.836740000000001</c:v>
                </c:pt>
                <c:pt idx="5">
                  <c:v>14.697050000000001</c:v>
                </c:pt>
                <c:pt idx="6">
                  <c:v>14.61167</c:v>
                </c:pt>
                <c:pt idx="7">
                  <c:v>14.444850000000001</c:v>
                </c:pt>
                <c:pt idx="8">
                  <c:v>13.770440000000001</c:v>
                </c:pt>
                <c:pt idx="9">
                  <c:v>12.30602</c:v>
                </c:pt>
                <c:pt idx="10">
                  <c:v>11.06058</c:v>
                </c:pt>
                <c:pt idx="11">
                  <c:v>10.70457</c:v>
                </c:pt>
                <c:pt idx="12">
                  <c:v>10.60568</c:v>
                </c:pt>
                <c:pt idx="13">
                  <c:v>10.84773</c:v>
                </c:pt>
                <c:pt idx="14">
                  <c:v>10.401439999999999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'Figure 1'!$A$5</c:f>
              <c:strCache>
                <c:ptCount val="1"/>
                <c:pt idx="0">
                  <c:v>Poisoning</c:v>
                </c:pt>
              </c:strCache>
            </c:strRef>
          </c:tx>
          <c:marker>
            <c:symbol val="none"/>
          </c:marker>
          <c:cat>
            <c:numRef>
              <c:f>'Figure 1'!$B$3:$P$3</c:f>
              <c:numCache>
                <c:formatCode>General</c:formatCode>
                <c:ptCount val="15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</c:numCache>
            </c:numRef>
          </c:cat>
          <c:val>
            <c:numRef>
              <c:f>'Figure 1'!$B$5:$P$5</c:f>
              <c:numCache>
                <c:formatCode>0.0</c:formatCode>
                <c:ptCount val="15"/>
                <c:pt idx="0">
                  <c:v>7.0830209999999996</c:v>
                </c:pt>
                <c:pt idx="1">
                  <c:v>7.1923719999999998</c:v>
                </c:pt>
                <c:pt idx="2">
                  <c:v>7.7916379999999998</c:v>
                </c:pt>
                <c:pt idx="3">
                  <c:v>9.1769320000000008</c:v>
                </c:pt>
                <c:pt idx="4">
                  <c:v>9.8740649999999999</c:v>
                </c:pt>
                <c:pt idx="5">
                  <c:v>10.316610000000001</c:v>
                </c:pt>
                <c:pt idx="6">
                  <c:v>10.99372</c:v>
                </c:pt>
                <c:pt idx="7">
                  <c:v>12.399279999999999</c:v>
                </c:pt>
                <c:pt idx="8">
                  <c:v>13.173999999999999</c:v>
                </c:pt>
                <c:pt idx="9">
                  <c:v>13.382440000000001</c:v>
                </c:pt>
                <c:pt idx="10">
                  <c:v>13.422000000000001</c:v>
                </c:pt>
                <c:pt idx="11">
                  <c:v>13.73644</c:v>
                </c:pt>
                <c:pt idx="12">
                  <c:v>14.628030000000001</c:v>
                </c:pt>
                <c:pt idx="13">
                  <c:v>14.544549999999999</c:v>
                </c:pt>
                <c:pt idx="14">
                  <c:v>15.15354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'Figure 1'!$A$6</c:f>
              <c:strCache>
                <c:ptCount val="1"/>
                <c:pt idx="0">
                  <c:v>Drug Overdose</c:v>
                </c:pt>
              </c:strCache>
            </c:strRef>
          </c:tx>
          <c:marker>
            <c:symbol val="none"/>
          </c:marker>
          <c:cat>
            <c:numRef>
              <c:f>'Figure 1'!$B$3:$P$3</c:f>
              <c:numCache>
                <c:formatCode>General</c:formatCode>
                <c:ptCount val="15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</c:numCache>
            </c:numRef>
          </c:cat>
          <c:val>
            <c:numRef>
              <c:f>'Figure 1'!$B$6:$P$6</c:f>
              <c:numCache>
                <c:formatCode>0.0</c:formatCode>
                <c:ptCount val="15"/>
                <c:pt idx="0">
                  <c:v>6.0424090000000001</c:v>
                </c:pt>
                <c:pt idx="1">
                  <c:v>6.1897729999999997</c:v>
                </c:pt>
                <c:pt idx="2">
                  <c:v>6.7934890000000001</c:v>
                </c:pt>
                <c:pt idx="3">
                  <c:v>8.167332</c:v>
                </c:pt>
                <c:pt idx="4">
                  <c:v>8.8732810000000004</c:v>
                </c:pt>
                <c:pt idx="5">
                  <c:v>9.3396109999999997</c:v>
                </c:pt>
                <c:pt idx="6">
                  <c:v>10.03313</c:v>
                </c:pt>
                <c:pt idx="7">
                  <c:v>11.45454</c:v>
                </c:pt>
                <c:pt idx="8">
                  <c:v>11.85629</c:v>
                </c:pt>
                <c:pt idx="9">
                  <c:v>11.894959999999999</c:v>
                </c:pt>
                <c:pt idx="10">
                  <c:v>11.958970000000001</c:v>
                </c:pt>
                <c:pt idx="11">
                  <c:v>12.292059999999999</c:v>
                </c:pt>
                <c:pt idx="12">
                  <c:v>13.16412</c:v>
                </c:pt>
                <c:pt idx="13">
                  <c:v>13.113379999999999</c:v>
                </c:pt>
                <c:pt idx="14">
                  <c:v>13.753069999999999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0073816"/>
        <c:axId val="140074208"/>
      </c:lineChart>
      <c:catAx>
        <c:axId val="1400738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Year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40074208"/>
        <c:crosses val="autoZero"/>
        <c:auto val="1"/>
        <c:lblAlgn val="ctr"/>
        <c:lblOffset val="100"/>
        <c:noMultiLvlLbl val="0"/>
      </c:catAx>
      <c:valAx>
        <c:axId val="1400742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Deaths per 100,000 persons</a:t>
                </a:r>
              </a:p>
            </c:rich>
          </c:tx>
          <c:layout/>
          <c:overlay val="0"/>
        </c:title>
        <c:numFmt formatCode="0.0" sourceLinked="1"/>
        <c:majorTickMark val="out"/>
        <c:minorTickMark val="none"/>
        <c:tickLblPos val="nextTo"/>
        <c:crossAx val="1400738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4663257125013718"/>
          <c:y val="0.12934150758830423"/>
          <c:w val="0.31798653567095658"/>
          <c:h val="0.3564891746836229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Prescription opioid pain reliever*</c:v>
                </c:pt>
              </c:strCache>
            </c:strRef>
          </c:tx>
          <c:marker>
            <c:symbol val="none"/>
          </c:marker>
          <c:cat>
            <c:numRef>
              <c:f>Sheet1!$A$2:$A$15</c:f>
              <c:numCache>
                <c:formatCode>General</c:formatCode>
                <c:ptCount val="14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</c:numCache>
            </c:num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81</c:v>
                </c:pt>
                <c:pt idx="1">
                  <c:v>88</c:v>
                </c:pt>
                <c:pt idx="2">
                  <c:v>111</c:v>
                </c:pt>
                <c:pt idx="3">
                  <c:v>149</c:v>
                </c:pt>
                <c:pt idx="4">
                  <c:v>170</c:v>
                </c:pt>
                <c:pt idx="5">
                  <c:v>197</c:v>
                </c:pt>
                <c:pt idx="6">
                  <c:v>219</c:v>
                </c:pt>
                <c:pt idx="7">
                  <c:v>274</c:v>
                </c:pt>
                <c:pt idx="8">
                  <c:v>288</c:v>
                </c:pt>
                <c:pt idx="9">
                  <c:v>296</c:v>
                </c:pt>
                <c:pt idx="10">
                  <c:v>314</c:v>
                </c:pt>
                <c:pt idx="11">
                  <c:v>372</c:v>
                </c:pt>
                <c:pt idx="12">
                  <c:v>385</c:v>
                </c:pt>
                <c:pt idx="13">
                  <c:v>399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Other Drugs</c:v>
                </c:pt>
              </c:strCache>
            </c:strRef>
          </c:tx>
          <c:marker>
            <c:symbol val="none"/>
          </c:marker>
          <c:cat>
            <c:numRef>
              <c:f>Sheet1!$A$2:$A$15</c:f>
              <c:numCache>
                <c:formatCode>General</c:formatCode>
                <c:ptCount val="14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</c:numCache>
            </c:numRef>
          </c:cat>
          <c:val>
            <c:numRef>
              <c:f>Sheet1!$C$2:$C$15</c:f>
              <c:numCache>
                <c:formatCode>General</c:formatCode>
                <c:ptCount val="14"/>
                <c:pt idx="0">
                  <c:v>185</c:v>
                </c:pt>
                <c:pt idx="1">
                  <c:v>181</c:v>
                </c:pt>
                <c:pt idx="2">
                  <c:v>189</c:v>
                </c:pt>
                <c:pt idx="3">
                  <c:v>215</c:v>
                </c:pt>
                <c:pt idx="4">
                  <c:v>227</c:v>
                </c:pt>
                <c:pt idx="5">
                  <c:v>226</c:v>
                </c:pt>
                <c:pt idx="6">
                  <c:v>241</c:v>
                </c:pt>
                <c:pt idx="7">
                  <c:v>255</c:v>
                </c:pt>
                <c:pt idx="8">
                  <c:v>255</c:v>
                </c:pt>
                <c:pt idx="9">
                  <c:v>248</c:v>
                </c:pt>
                <c:pt idx="10">
                  <c:v>247</c:v>
                </c:pt>
                <c:pt idx="11">
                  <c:v>259</c:v>
                </c:pt>
                <c:pt idx="12">
                  <c:v>271</c:v>
                </c:pt>
                <c:pt idx="13">
                  <c:v>266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Only nonspecified drugs(s)</c:v>
                </c:pt>
              </c:strCache>
            </c:strRef>
          </c:tx>
          <c:marker>
            <c:symbol val="none"/>
          </c:marker>
          <c:cat>
            <c:numRef>
              <c:f>Sheet1!$A$2:$A$15</c:f>
              <c:numCache>
                <c:formatCode>General</c:formatCode>
                <c:ptCount val="14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</c:numCache>
            </c:numRef>
          </c:cat>
          <c:val>
            <c:numRef>
              <c:f>Sheet1!$D$2:$D$15</c:f>
              <c:numCache>
                <c:formatCode>General</c:formatCode>
                <c:ptCount val="14"/>
                <c:pt idx="0">
                  <c:v>71</c:v>
                </c:pt>
                <c:pt idx="1">
                  <c:v>79</c:v>
                </c:pt>
                <c:pt idx="2">
                  <c:v>88</c:v>
                </c:pt>
                <c:pt idx="3">
                  <c:v>106</c:v>
                </c:pt>
                <c:pt idx="4">
                  <c:v>118</c:v>
                </c:pt>
                <c:pt idx="5">
                  <c:v>125</c:v>
                </c:pt>
                <c:pt idx="6">
                  <c:v>136</c:v>
                </c:pt>
                <c:pt idx="7">
                  <c:v>159</c:v>
                </c:pt>
                <c:pt idx="8">
                  <c:v>177</c:v>
                </c:pt>
                <c:pt idx="9">
                  <c:v>185</c:v>
                </c:pt>
                <c:pt idx="10">
                  <c:v>189</c:v>
                </c:pt>
                <c:pt idx="11">
                  <c:v>183</c:v>
                </c:pt>
                <c:pt idx="12">
                  <c:v>174</c:v>
                </c:pt>
                <c:pt idx="13">
                  <c:v>181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1362032"/>
        <c:axId val="141362424"/>
      </c:lineChart>
      <c:catAx>
        <c:axId val="1413620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Year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41362424"/>
        <c:crosses val="autoZero"/>
        <c:auto val="1"/>
        <c:lblAlgn val="ctr"/>
        <c:lblOffset val="100"/>
        <c:noMultiLvlLbl val="0"/>
      </c:catAx>
      <c:valAx>
        <c:axId val="1413624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Number of deaths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41362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171296296296257"/>
          <c:y val="0.13759593134970291"/>
          <c:w val="0.31902777777777902"/>
          <c:h val="0.3758981529178021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0.68225</cdr:x>
      <cdr:y>0.53565</cdr:y>
    </cdr:from>
    <cdr:to>
      <cdr:x>0.97415</cdr:x>
      <cdr:y>0.87411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042013" y="1382670"/>
          <a:ext cx="1729395" cy="87364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800"/>
            <a:t>*Age-adjusted</a:t>
          </a:r>
          <a:r>
            <a:rPr lang="en-US" sz="800" baseline="0"/>
            <a:t> death rates using the U.S.  population as the standard</a:t>
          </a:r>
        </a:p>
        <a:p xmlns:a="http://schemas.openxmlformats.org/drawingml/2006/main">
          <a:endParaRPr lang="en-US" sz="800" baseline="0"/>
        </a:p>
        <a:p xmlns:a="http://schemas.openxmlformats.org/drawingml/2006/main">
          <a:endParaRPr lang="en-US" sz="8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0.69444</cdr:x>
      <cdr:y>0.65109</cdr:y>
    </cdr:from>
    <cdr:to>
      <cdr:x>0.98036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378854" y="1990725"/>
          <a:ext cx="1802871" cy="1066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/>
            <a:t>*Includes</a:t>
          </a:r>
          <a:r>
            <a:rPr lang="en-US" sz="1000" baseline="0"/>
            <a:t> methodone</a:t>
          </a:r>
        </a:p>
        <a:p xmlns:a="http://schemas.openxmlformats.org/drawingml/2006/main">
          <a:endParaRPr lang="en-US" sz="1000" baseline="0"/>
        </a:p>
        <a:p xmlns:a="http://schemas.openxmlformats.org/drawingml/2006/main">
          <a:r>
            <a:rPr lang="en-US" sz="1000" baseline="0"/>
            <a:t>This figure cannot tell us the reason for the increases.</a:t>
          </a:r>
          <a:endParaRPr lang="en-US" sz="10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58B90-FA20-4F5B-A66A-3ACDEFCF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Thomas, Karen (CDC/ONDIEH/NCIPC)</cp:lastModifiedBy>
  <cp:revision>5</cp:revision>
  <cp:lastPrinted>2012-06-01T02:11:00Z</cp:lastPrinted>
  <dcterms:created xsi:type="dcterms:W3CDTF">2014-05-12T15:35:00Z</dcterms:created>
  <dcterms:modified xsi:type="dcterms:W3CDTF">2015-07-01T13:08:00Z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AHB-SIT-AIP-Cloud@cdc.gov</vt:lpwstr>
  </property>
  <property fmtid="{D5CDD505-2E9C-101B-9397-08002B2CF9AE}" pid="5" name="MSIP_Label_7b94a7b8-f06c-4dfe-bdcc-9b548fd58c31_SetDate">
    <vt:lpwstr>2019-04-25T22:51:30.2445303Z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Extended_MSFT_Method">
    <vt:lpwstr>Automatic</vt:lpwstr>
  </property>
  <property fmtid="{D5CDD505-2E9C-101B-9397-08002B2CF9AE}" pid="9" name="Sensitivity">
    <vt:lpwstr>General</vt:lpwstr>
  </property>
</Properties>
</file>